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EFF18" w14:textId="195B181D" w:rsidR="00754BEF" w:rsidRPr="00902292" w:rsidRDefault="00934058" w:rsidP="00884615">
      <w:pPr>
        <w:jc w:val="both"/>
        <w:rPr>
          <w:rFonts w:ascii="Times New Roman" w:hAnsi="Times New Roman" w:cs="Times New Roman"/>
          <w:b/>
          <w:bCs/>
          <w:sz w:val="24"/>
          <w:szCs w:val="24"/>
        </w:rPr>
      </w:pPr>
      <w:bookmarkStart w:id="0" w:name="_Hlk197455005"/>
      <w:r w:rsidRPr="00902292">
        <w:rPr>
          <w:rFonts w:ascii="Times New Roman" w:hAnsi="Times New Roman" w:cs="Times New Roman"/>
          <w:b/>
          <w:bCs/>
          <w:sz w:val="24"/>
          <w:szCs w:val="24"/>
        </w:rPr>
        <w:t>SCHEMA DI DISEGNO DI LEGGE RECANTE «</w:t>
      </w:r>
      <w:r w:rsidRPr="00884615">
        <w:rPr>
          <w:rFonts w:ascii="Times New Roman" w:hAnsi="Times New Roman" w:cs="Times New Roman"/>
          <w:b/>
          <w:bCs/>
          <w:sz w:val="24"/>
          <w:szCs w:val="24"/>
        </w:rPr>
        <w:t xml:space="preserve">DELEGA </w:t>
      </w:r>
      <w:r w:rsidR="005E05CA">
        <w:rPr>
          <w:rFonts w:ascii="Times New Roman" w:hAnsi="Times New Roman" w:cs="Times New Roman"/>
          <w:b/>
          <w:bCs/>
          <w:sz w:val="24"/>
          <w:szCs w:val="24"/>
        </w:rPr>
        <w:t xml:space="preserve">AL GOVERNO </w:t>
      </w:r>
      <w:r w:rsidR="00AE5164">
        <w:rPr>
          <w:rFonts w:ascii="Times New Roman" w:hAnsi="Times New Roman" w:cs="Times New Roman"/>
          <w:b/>
          <w:bCs/>
          <w:sz w:val="24"/>
          <w:szCs w:val="24"/>
        </w:rPr>
        <w:t xml:space="preserve">PER </w:t>
      </w:r>
      <w:r w:rsidR="008A1ABF">
        <w:rPr>
          <w:rFonts w:ascii="Times New Roman" w:hAnsi="Times New Roman" w:cs="Times New Roman"/>
          <w:b/>
          <w:bCs/>
          <w:sz w:val="24"/>
          <w:szCs w:val="24"/>
        </w:rPr>
        <w:t>LA</w:t>
      </w:r>
      <w:r w:rsidRPr="00884615">
        <w:rPr>
          <w:rFonts w:ascii="Times New Roman" w:hAnsi="Times New Roman" w:cs="Times New Roman"/>
          <w:b/>
          <w:bCs/>
          <w:sz w:val="24"/>
          <w:szCs w:val="24"/>
        </w:rPr>
        <w:t xml:space="preserve"> </w:t>
      </w:r>
      <w:r w:rsidR="008A1ABF">
        <w:rPr>
          <w:rFonts w:ascii="Times New Roman" w:hAnsi="Times New Roman" w:cs="Times New Roman"/>
          <w:b/>
          <w:bCs/>
          <w:sz w:val="24"/>
          <w:szCs w:val="24"/>
        </w:rPr>
        <w:t xml:space="preserve">DEFINIZIONE DI </w:t>
      </w:r>
      <w:r w:rsidRPr="00884615">
        <w:rPr>
          <w:rFonts w:ascii="Times New Roman" w:hAnsi="Times New Roman" w:cs="Times New Roman"/>
          <w:b/>
          <w:bCs/>
          <w:sz w:val="24"/>
          <w:szCs w:val="24"/>
        </w:rPr>
        <w:t xml:space="preserve">UN QUADRO LEGISLATIVO DI RIFERIMENTO PER LA FILIERA </w:t>
      </w:r>
      <w:r w:rsidRPr="00884615">
        <w:rPr>
          <w:rFonts w:ascii="Times New Roman" w:hAnsi="Times New Roman" w:cs="Times New Roman"/>
          <w:b/>
          <w:bCs/>
          <w:i/>
          <w:iCs/>
          <w:sz w:val="24"/>
          <w:szCs w:val="24"/>
        </w:rPr>
        <w:t>CARBON CAPTURE AND STORAGE</w:t>
      </w:r>
      <w:r w:rsidRPr="00884615">
        <w:rPr>
          <w:rFonts w:ascii="Times New Roman" w:hAnsi="Times New Roman" w:cs="Times New Roman"/>
          <w:b/>
          <w:bCs/>
          <w:sz w:val="24"/>
          <w:szCs w:val="24"/>
        </w:rPr>
        <w:t xml:space="preserve"> (CCS), NONCHÉ </w:t>
      </w:r>
      <w:r w:rsidR="001A44D2">
        <w:rPr>
          <w:rFonts w:ascii="Times New Roman" w:hAnsi="Times New Roman" w:cs="Times New Roman"/>
          <w:b/>
          <w:bCs/>
          <w:sz w:val="24"/>
          <w:szCs w:val="24"/>
        </w:rPr>
        <w:t xml:space="preserve">PER LA </w:t>
      </w:r>
      <w:r w:rsidRPr="00884615">
        <w:rPr>
          <w:rFonts w:ascii="Times New Roman" w:hAnsi="Times New Roman" w:cs="Times New Roman"/>
          <w:b/>
          <w:bCs/>
          <w:sz w:val="24"/>
          <w:szCs w:val="24"/>
        </w:rPr>
        <w:t>DISCIPLINA DELLO SVILUPPO DELL</w:t>
      </w:r>
      <w:r>
        <w:rPr>
          <w:rFonts w:ascii="Times New Roman" w:hAnsi="Times New Roman" w:cs="Times New Roman"/>
          <w:b/>
          <w:bCs/>
          <w:sz w:val="24"/>
          <w:szCs w:val="24"/>
        </w:rPr>
        <w:t>’</w:t>
      </w:r>
      <w:r w:rsidRPr="00884615">
        <w:rPr>
          <w:rFonts w:ascii="Times New Roman" w:hAnsi="Times New Roman" w:cs="Times New Roman"/>
          <w:b/>
          <w:bCs/>
          <w:sz w:val="24"/>
          <w:szCs w:val="24"/>
        </w:rPr>
        <w:t>IDROGENO, DELL’ASSETTO REGOLATORIO DEL SETTORE E DELLE RELATIVE INFRASTRUTTURE DI RETE, E DEL SISTEMA DI GOVERNO PER L’ADEMPIMENTO AGLI OBBLIGHI DI RIDUZIONE DELLE EMISSIONI DI METANO NEL SETTORE DELL’ENERGIA</w:t>
      </w:r>
      <w:r w:rsidRPr="00902292">
        <w:rPr>
          <w:rFonts w:ascii="Times New Roman" w:hAnsi="Times New Roman" w:cs="Times New Roman"/>
          <w:b/>
          <w:bCs/>
          <w:sz w:val="24"/>
          <w:szCs w:val="24"/>
        </w:rPr>
        <w:t>»</w:t>
      </w:r>
      <w:r>
        <w:rPr>
          <w:rFonts w:ascii="Times New Roman" w:hAnsi="Times New Roman" w:cs="Times New Roman"/>
          <w:b/>
          <w:bCs/>
          <w:sz w:val="24"/>
          <w:szCs w:val="24"/>
        </w:rPr>
        <w:t>.</w:t>
      </w:r>
    </w:p>
    <w:bookmarkEnd w:id="0"/>
    <w:p w14:paraId="23F5B4D7" w14:textId="3865CDBE" w:rsidR="00CC037C" w:rsidRDefault="00CC037C" w:rsidP="00CC037C">
      <w:pPr>
        <w:ind w:left="720" w:hanging="360"/>
        <w:rPr>
          <w:rFonts w:ascii="Times New Roman" w:hAnsi="Times New Roman" w:cs="Times New Roman"/>
          <w:b/>
          <w:bCs/>
          <w:sz w:val="24"/>
          <w:szCs w:val="24"/>
        </w:rPr>
      </w:pPr>
    </w:p>
    <w:p w14:paraId="3B5010C1" w14:textId="1D27E33E" w:rsidR="00C86498" w:rsidRPr="00741BB6" w:rsidRDefault="00C86498" w:rsidP="00C86498">
      <w:pPr>
        <w:spacing w:after="0" w:line="240" w:lineRule="auto"/>
        <w:ind w:left="720" w:hanging="360"/>
        <w:jc w:val="center"/>
        <w:rPr>
          <w:rFonts w:ascii="Times New Roman" w:hAnsi="Times New Roman" w:cs="Times New Roman"/>
          <w:sz w:val="24"/>
          <w:szCs w:val="24"/>
          <w:lang w:eastAsia="it-IT"/>
          <w14:ligatures w14:val="none"/>
        </w:rPr>
      </w:pPr>
      <w:r w:rsidRPr="00741BB6">
        <w:rPr>
          <w:rFonts w:ascii="Times New Roman" w:hAnsi="Times New Roman" w:cs="Times New Roman"/>
          <w:b/>
          <w:bCs/>
          <w:sz w:val="24"/>
          <w:szCs w:val="24"/>
          <w:lang w:eastAsia="it-IT"/>
          <w14:ligatures w14:val="none"/>
        </w:rPr>
        <w:t>ART</w:t>
      </w:r>
      <w:r w:rsidRPr="00741BB6">
        <w:rPr>
          <w:rFonts w:ascii="Times New Roman" w:hAnsi="Times New Roman" w:cs="Times New Roman"/>
          <w:b/>
          <w:bCs/>
          <w:smallCaps/>
          <w:sz w:val="24"/>
          <w:szCs w:val="24"/>
          <w:lang w:eastAsia="it-IT"/>
          <w14:ligatures w14:val="none"/>
        </w:rPr>
        <w:t xml:space="preserve">. </w:t>
      </w:r>
      <w:r w:rsidR="00CA141E" w:rsidRPr="00741BB6">
        <w:rPr>
          <w:rFonts w:ascii="Times New Roman" w:hAnsi="Times New Roman" w:cs="Times New Roman"/>
          <w:b/>
          <w:bCs/>
          <w:smallCaps/>
          <w:sz w:val="24"/>
          <w:szCs w:val="24"/>
          <w:lang w:eastAsia="it-IT"/>
          <w14:ligatures w14:val="none"/>
        </w:rPr>
        <w:t>1</w:t>
      </w:r>
    </w:p>
    <w:p w14:paraId="099F961B" w14:textId="7ADC3F40" w:rsidR="00C86498" w:rsidRPr="00C72BEB" w:rsidRDefault="00C86498" w:rsidP="00C86498">
      <w:pPr>
        <w:spacing w:after="0" w:line="240" w:lineRule="auto"/>
        <w:ind w:left="720" w:hanging="360"/>
        <w:jc w:val="center"/>
        <w:rPr>
          <w:rFonts w:ascii="Times New Roman" w:hAnsi="Times New Roman" w:cs="Times New Roman"/>
          <w:b/>
          <w:bCs/>
          <w:i/>
          <w:iCs/>
          <w:smallCaps/>
          <w:sz w:val="24"/>
          <w:szCs w:val="24"/>
          <w:lang w:eastAsia="it-IT"/>
          <w14:ligatures w14:val="none"/>
        </w:rPr>
      </w:pPr>
      <w:r w:rsidRPr="00C72BEB">
        <w:rPr>
          <w:rFonts w:ascii="Times New Roman" w:hAnsi="Times New Roman" w:cs="Times New Roman"/>
          <w:b/>
          <w:bCs/>
          <w:i/>
          <w:iCs/>
          <w:smallCaps/>
          <w:sz w:val="24"/>
          <w:szCs w:val="24"/>
          <w:lang w:eastAsia="it-IT"/>
          <w14:ligatures w14:val="none"/>
        </w:rPr>
        <w:t>(D</w:t>
      </w:r>
      <w:r w:rsidRPr="00C72BEB">
        <w:rPr>
          <w:rFonts w:ascii="Times New Roman" w:hAnsi="Times New Roman" w:cs="Times New Roman"/>
          <w:b/>
          <w:bCs/>
          <w:i/>
          <w:iCs/>
          <w:sz w:val="24"/>
          <w:szCs w:val="24"/>
          <w:lang w:eastAsia="it-IT"/>
          <w14:ligatures w14:val="none"/>
        </w:rPr>
        <w:t>elega al Governo in materia di cattura, trasporto, utilizzo e stoccaggio geologico del biossido di carbonio</w:t>
      </w:r>
      <w:r w:rsidRPr="00C72BEB">
        <w:rPr>
          <w:rFonts w:ascii="Times New Roman" w:hAnsi="Times New Roman" w:cs="Times New Roman"/>
          <w:b/>
          <w:bCs/>
          <w:i/>
          <w:iCs/>
          <w:smallCaps/>
          <w:sz w:val="24"/>
          <w:szCs w:val="24"/>
          <w:lang w:eastAsia="it-IT"/>
          <w14:ligatures w14:val="none"/>
        </w:rPr>
        <w:t>)</w:t>
      </w:r>
    </w:p>
    <w:p w14:paraId="4A4E430E" w14:textId="77777777" w:rsidR="00C86498" w:rsidRPr="00741BB6" w:rsidRDefault="00C86498" w:rsidP="00C86498">
      <w:pPr>
        <w:spacing w:after="0" w:line="240" w:lineRule="auto"/>
        <w:jc w:val="both"/>
        <w:rPr>
          <w:rFonts w:ascii="Times New Roman" w:hAnsi="Times New Roman" w:cs="Times New Roman"/>
          <w:color w:val="000000"/>
          <w:sz w:val="24"/>
          <w:szCs w:val="24"/>
          <w:lang w:eastAsia="it-IT"/>
          <w14:ligatures w14:val="none"/>
        </w:rPr>
      </w:pPr>
      <w:bookmarkStart w:id="1" w:name="x__Hlk169527804"/>
    </w:p>
    <w:p w14:paraId="376F413C" w14:textId="7A210EAF" w:rsidR="00C86498" w:rsidRPr="00741BB6" w:rsidRDefault="00C86498" w:rsidP="00902292">
      <w:pPr>
        <w:spacing w:after="0" w:line="276" w:lineRule="auto"/>
        <w:jc w:val="both"/>
        <w:rPr>
          <w:rFonts w:ascii="Times New Roman" w:hAnsi="Times New Roman" w:cs="Times New Roman"/>
          <w:sz w:val="24"/>
          <w:szCs w:val="24"/>
          <w:lang w:eastAsia="it-IT"/>
          <w14:ligatures w14:val="none"/>
        </w:rPr>
      </w:pPr>
      <w:r w:rsidRPr="00741BB6">
        <w:rPr>
          <w:rFonts w:ascii="Times New Roman" w:hAnsi="Times New Roman" w:cs="Times New Roman"/>
          <w:color w:val="000000"/>
          <w:sz w:val="24"/>
          <w:szCs w:val="24"/>
          <w:lang w:eastAsia="it-IT"/>
          <w14:ligatures w14:val="none"/>
        </w:rPr>
        <w:t xml:space="preserve">1. Entro </w:t>
      </w:r>
      <w:r w:rsidR="00726622" w:rsidRPr="00741BB6">
        <w:rPr>
          <w:rFonts w:ascii="Times New Roman" w:hAnsi="Times New Roman" w:cs="Times New Roman"/>
          <w:color w:val="000000"/>
          <w:sz w:val="24"/>
          <w:szCs w:val="24"/>
          <w:lang w:eastAsia="it-IT"/>
          <w14:ligatures w14:val="none"/>
        </w:rPr>
        <w:t xml:space="preserve">dodici </w:t>
      </w:r>
      <w:r w:rsidRPr="00741BB6">
        <w:rPr>
          <w:rFonts w:ascii="Times New Roman" w:hAnsi="Times New Roman" w:cs="Times New Roman"/>
          <w:color w:val="000000"/>
          <w:sz w:val="24"/>
          <w:szCs w:val="24"/>
          <w:lang w:eastAsia="it-IT"/>
          <w14:ligatures w14:val="none"/>
        </w:rPr>
        <w:t xml:space="preserve">mesi dalla data di entrata in vigore della presente disposizione, il Governo è delegato </w:t>
      </w:r>
      <w:proofErr w:type="gramStart"/>
      <w:r w:rsidRPr="00741BB6">
        <w:rPr>
          <w:rFonts w:ascii="Times New Roman" w:hAnsi="Times New Roman" w:cs="Times New Roman"/>
          <w:color w:val="000000"/>
          <w:sz w:val="24"/>
          <w:szCs w:val="24"/>
          <w:lang w:eastAsia="it-IT"/>
          <w14:ligatures w14:val="none"/>
        </w:rPr>
        <w:t>ad</w:t>
      </w:r>
      <w:proofErr w:type="gramEnd"/>
      <w:r w:rsidRPr="00741BB6">
        <w:rPr>
          <w:rFonts w:ascii="Times New Roman" w:hAnsi="Times New Roman" w:cs="Times New Roman"/>
          <w:color w:val="000000"/>
          <w:sz w:val="24"/>
          <w:szCs w:val="24"/>
          <w:lang w:eastAsia="it-IT"/>
          <w14:ligatures w14:val="none"/>
        </w:rPr>
        <w:t xml:space="preserve"> adottare </w:t>
      </w:r>
      <w:bookmarkEnd w:id="1"/>
      <w:r w:rsidRPr="00741BB6">
        <w:rPr>
          <w:rFonts w:ascii="Times New Roman" w:hAnsi="Times New Roman" w:cs="Times New Roman"/>
          <w:color w:val="000000"/>
          <w:sz w:val="24"/>
          <w:szCs w:val="24"/>
          <w:lang w:eastAsia="it-IT"/>
          <w14:ligatures w14:val="none"/>
        </w:rPr>
        <w:t xml:space="preserve">uno o più decreti legislativi per </w:t>
      </w:r>
      <w:r w:rsidR="00DE76AE">
        <w:rPr>
          <w:rFonts w:ascii="Times New Roman" w:hAnsi="Times New Roman" w:cs="Times New Roman"/>
          <w:color w:val="000000"/>
          <w:sz w:val="24"/>
          <w:szCs w:val="24"/>
          <w:lang w:eastAsia="it-IT"/>
          <w14:ligatures w14:val="none"/>
        </w:rPr>
        <w:t xml:space="preserve">la definizione di </w:t>
      </w:r>
      <w:r w:rsidRPr="00741BB6">
        <w:rPr>
          <w:rFonts w:ascii="Times New Roman" w:hAnsi="Times New Roman" w:cs="Times New Roman"/>
          <w:color w:val="000000"/>
          <w:sz w:val="24"/>
          <w:szCs w:val="24"/>
          <w:lang w:eastAsia="it-IT"/>
          <w14:ligatures w14:val="none"/>
        </w:rPr>
        <w:t>una disciplina organica delle attività di cattura, trasporto, utilizzo e stoccaggio geologico del biossido di carbonio</w:t>
      </w:r>
      <w:r w:rsidR="00B073DE">
        <w:rPr>
          <w:rFonts w:ascii="Times New Roman" w:hAnsi="Times New Roman" w:cs="Times New Roman"/>
          <w:color w:val="000000"/>
          <w:sz w:val="24"/>
          <w:szCs w:val="24"/>
          <w:lang w:eastAsia="it-IT"/>
          <w14:ligatures w14:val="none"/>
        </w:rPr>
        <w:t>,</w:t>
      </w:r>
      <w:r w:rsidRPr="00741BB6">
        <w:rPr>
          <w:rFonts w:ascii="Times New Roman" w:hAnsi="Times New Roman" w:cs="Times New Roman"/>
          <w:color w:val="000000"/>
          <w:sz w:val="24"/>
          <w:szCs w:val="24"/>
          <w:lang w:eastAsia="it-IT"/>
          <w14:ligatures w14:val="none"/>
        </w:rPr>
        <w:t xml:space="preserve"> di seguito </w:t>
      </w:r>
      <w:r w:rsidR="00B073DE">
        <w:rPr>
          <w:rFonts w:ascii="Times New Roman" w:hAnsi="Times New Roman" w:cs="Times New Roman"/>
          <w:color w:val="000000"/>
          <w:sz w:val="24"/>
          <w:szCs w:val="24"/>
          <w:lang w:eastAsia="it-IT"/>
          <w14:ligatures w14:val="none"/>
        </w:rPr>
        <w:t>«</w:t>
      </w:r>
      <w:r w:rsidRPr="00741BB6">
        <w:rPr>
          <w:rFonts w:ascii="Times New Roman" w:hAnsi="Times New Roman" w:cs="Times New Roman"/>
          <w:color w:val="000000"/>
          <w:sz w:val="24"/>
          <w:szCs w:val="24"/>
          <w:lang w:eastAsia="it-IT"/>
          <w14:ligatures w14:val="none"/>
        </w:rPr>
        <w:t>filiera CCUS</w:t>
      </w:r>
      <w:r w:rsidR="00B073DE">
        <w:rPr>
          <w:rFonts w:ascii="Times New Roman" w:hAnsi="Times New Roman" w:cs="Times New Roman"/>
          <w:color w:val="000000"/>
          <w:sz w:val="24"/>
          <w:szCs w:val="24"/>
          <w:lang w:eastAsia="it-IT"/>
          <w14:ligatures w14:val="none"/>
        </w:rPr>
        <w:t>»</w:t>
      </w:r>
      <w:r w:rsidR="00C72BEB">
        <w:rPr>
          <w:rFonts w:ascii="Times New Roman" w:hAnsi="Times New Roman" w:cs="Times New Roman"/>
          <w:color w:val="000000"/>
          <w:sz w:val="24"/>
          <w:szCs w:val="24"/>
          <w:lang w:eastAsia="it-IT"/>
          <w14:ligatures w14:val="none"/>
        </w:rPr>
        <w:t>, anche mediante il riordino e il riassetto della normativa vigente</w:t>
      </w:r>
      <w:r w:rsidRPr="00741BB6">
        <w:rPr>
          <w:rFonts w:ascii="Times New Roman" w:hAnsi="Times New Roman" w:cs="Times New Roman"/>
          <w:color w:val="000000"/>
          <w:sz w:val="24"/>
          <w:szCs w:val="24"/>
          <w:lang w:eastAsia="it-IT"/>
          <w14:ligatures w14:val="none"/>
        </w:rPr>
        <w:t>.</w:t>
      </w:r>
    </w:p>
    <w:p w14:paraId="422669C6" w14:textId="613D3C25" w:rsidR="00C86498" w:rsidRPr="00741BB6" w:rsidRDefault="00C86498" w:rsidP="00902292">
      <w:pPr>
        <w:spacing w:after="0" w:line="276" w:lineRule="auto"/>
        <w:jc w:val="both"/>
        <w:rPr>
          <w:rFonts w:ascii="Times New Roman" w:hAnsi="Times New Roman" w:cs="Times New Roman"/>
          <w:sz w:val="24"/>
          <w:szCs w:val="24"/>
          <w:lang w:eastAsia="it-IT"/>
          <w14:ligatures w14:val="none"/>
        </w:rPr>
      </w:pPr>
      <w:r w:rsidRPr="00741BB6">
        <w:rPr>
          <w:rFonts w:ascii="Times New Roman" w:hAnsi="Times New Roman" w:cs="Times New Roman"/>
          <w:color w:val="000000"/>
          <w:sz w:val="24"/>
          <w:szCs w:val="24"/>
          <w:lang w:eastAsia="it-IT"/>
          <w14:ligatures w14:val="none"/>
        </w:rPr>
        <w:t>2. I decreti legislativi di cui al comma 1 sono adottati</w:t>
      </w:r>
      <w:r w:rsidR="00C72BEB">
        <w:rPr>
          <w:rFonts w:ascii="Times New Roman" w:hAnsi="Times New Roman" w:cs="Times New Roman"/>
          <w:color w:val="000000"/>
          <w:sz w:val="24"/>
          <w:szCs w:val="24"/>
          <w:lang w:eastAsia="it-IT"/>
          <w14:ligatures w14:val="none"/>
        </w:rPr>
        <w:t xml:space="preserve"> </w:t>
      </w:r>
      <w:r w:rsidRPr="00741BB6">
        <w:rPr>
          <w:rFonts w:ascii="Times New Roman" w:hAnsi="Times New Roman" w:cs="Times New Roman"/>
          <w:color w:val="000000"/>
          <w:sz w:val="24"/>
          <w:szCs w:val="24"/>
          <w:lang w:eastAsia="it-IT"/>
          <w14:ligatures w14:val="none"/>
        </w:rPr>
        <w:t>sulla base dei seguenti princìpi e criteri direttivi:</w:t>
      </w:r>
    </w:p>
    <w:p w14:paraId="56B495A3" w14:textId="72401482" w:rsidR="00C86498" w:rsidRPr="00741BB6" w:rsidRDefault="00C86498" w:rsidP="00902292">
      <w:pPr>
        <w:spacing w:after="0" w:line="276" w:lineRule="auto"/>
        <w:jc w:val="both"/>
        <w:rPr>
          <w:rFonts w:ascii="Times New Roman" w:hAnsi="Times New Roman" w:cs="Times New Roman"/>
          <w:sz w:val="24"/>
          <w:szCs w:val="24"/>
          <w:lang w:eastAsia="it-IT"/>
          <w14:ligatures w14:val="none"/>
        </w:rPr>
      </w:pPr>
      <w:r w:rsidRPr="00741BB6">
        <w:rPr>
          <w:rFonts w:ascii="Times New Roman" w:hAnsi="Times New Roman" w:cs="Times New Roman"/>
          <w:i/>
          <w:iCs/>
          <w:color w:val="000000"/>
          <w:sz w:val="24"/>
          <w:szCs w:val="24"/>
          <w:lang w:eastAsia="it-IT"/>
          <w14:ligatures w14:val="none"/>
        </w:rPr>
        <w:t>a)</w:t>
      </w:r>
      <w:r w:rsidRPr="00741BB6">
        <w:rPr>
          <w:rFonts w:ascii="Times New Roman" w:hAnsi="Times New Roman" w:cs="Times New Roman"/>
          <w:color w:val="000000"/>
          <w:sz w:val="24"/>
          <w:szCs w:val="24"/>
          <w:lang w:eastAsia="it-IT"/>
          <w14:ligatures w14:val="none"/>
        </w:rPr>
        <w:t xml:space="preserve"> definire la disciplina della filiera CCUS in coerenza con gli obiettivi del Piano nazionale integrato per l’energia e il clima (PNIEC) e in un’ottica di complementarietà rispetto all’impiego delle fonti rinnovabili e ai processi di efficientamento energetico per l’abbattimento delle emissioni di biossido di carbonio nel settore industriale, nonché nella produzione termoelettrica, anche da rifiuti urbani, nella produzione di gas a basso tenore di carbonio, nell’utilizzo di combustibili di origine biogenica e nel prelievo di biossido di carbonio direttamente dall’atmosfera;</w:t>
      </w:r>
    </w:p>
    <w:p w14:paraId="076D2045" w14:textId="07CD64B3" w:rsidR="00C86498" w:rsidRPr="00741BB6" w:rsidRDefault="00C86498" w:rsidP="00CB3506">
      <w:pPr>
        <w:spacing w:after="0" w:line="276" w:lineRule="auto"/>
        <w:jc w:val="both"/>
        <w:rPr>
          <w:rFonts w:ascii="Times New Roman" w:hAnsi="Times New Roman" w:cs="Times New Roman"/>
          <w:sz w:val="24"/>
          <w:szCs w:val="24"/>
          <w:lang w:eastAsia="it-IT"/>
          <w14:ligatures w14:val="none"/>
        </w:rPr>
      </w:pPr>
      <w:r w:rsidRPr="00741BB6">
        <w:rPr>
          <w:rFonts w:ascii="Times New Roman" w:hAnsi="Times New Roman" w:cs="Times New Roman"/>
          <w:i/>
          <w:iCs/>
          <w:sz w:val="24"/>
          <w:szCs w:val="24"/>
          <w:lang w:eastAsia="it-IT"/>
          <w14:ligatures w14:val="none"/>
        </w:rPr>
        <w:t>b)</w:t>
      </w:r>
      <w:r w:rsidRPr="00741BB6">
        <w:rPr>
          <w:rFonts w:ascii="Times New Roman" w:hAnsi="Times New Roman" w:cs="Times New Roman"/>
          <w:sz w:val="24"/>
          <w:szCs w:val="24"/>
          <w:lang w:eastAsia="it-IT"/>
          <w14:ligatures w14:val="none"/>
        </w:rPr>
        <w:t xml:space="preserve"> stabilire, nell’ambito della filiera CCUS, che le attività di trasporto tramite rete </w:t>
      </w:r>
      <w:r w:rsidR="003D0ABF" w:rsidRPr="00741BB6">
        <w:rPr>
          <w:rFonts w:ascii="Times New Roman" w:hAnsi="Times New Roman" w:cs="Times New Roman"/>
          <w:sz w:val="24"/>
          <w:szCs w:val="24"/>
          <w:lang w:eastAsia="it-IT"/>
          <w14:ligatures w14:val="none"/>
        </w:rPr>
        <w:t>e di stoccaggio geologico</w:t>
      </w:r>
      <w:r w:rsidR="00B324A0" w:rsidRPr="00741BB6">
        <w:rPr>
          <w:rFonts w:ascii="Times New Roman" w:hAnsi="Times New Roman" w:cs="Times New Roman"/>
          <w:sz w:val="24"/>
          <w:szCs w:val="24"/>
          <w:lang w:eastAsia="it-IT"/>
          <w14:ligatures w14:val="none"/>
        </w:rPr>
        <w:t xml:space="preserve">, in quanto </w:t>
      </w:r>
      <w:r w:rsidR="003F3EF8" w:rsidRPr="00741BB6">
        <w:rPr>
          <w:rFonts w:ascii="Times New Roman" w:hAnsi="Times New Roman" w:cs="Times New Roman"/>
          <w:sz w:val="24"/>
          <w:szCs w:val="24"/>
          <w:lang w:eastAsia="it-IT"/>
          <w14:ligatures w14:val="none"/>
        </w:rPr>
        <w:t>presentano caratteristiche di monopolio naturale,</w:t>
      </w:r>
      <w:r w:rsidR="003D0ABF" w:rsidRPr="00741BB6">
        <w:rPr>
          <w:rFonts w:ascii="Times New Roman" w:hAnsi="Times New Roman" w:cs="Times New Roman"/>
          <w:sz w:val="24"/>
          <w:szCs w:val="24"/>
          <w:lang w:eastAsia="it-IT"/>
          <w14:ligatures w14:val="none"/>
        </w:rPr>
        <w:t xml:space="preserve"> </w:t>
      </w:r>
      <w:r w:rsidRPr="00741BB6">
        <w:rPr>
          <w:rFonts w:ascii="Times New Roman" w:hAnsi="Times New Roman" w:cs="Times New Roman"/>
          <w:sz w:val="24"/>
          <w:szCs w:val="24"/>
          <w:lang w:eastAsia="it-IT"/>
          <w14:ligatures w14:val="none"/>
        </w:rPr>
        <w:t xml:space="preserve">sono sottoposte alla regolazione dell’Autorità </w:t>
      </w:r>
      <w:r w:rsidR="00884615" w:rsidRPr="00741BB6">
        <w:rPr>
          <w:rFonts w:ascii="Times New Roman" w:hAnsi="Times New Roman" w:cs="Times New Roman"/>
          <w:sz w:val="24"/>
          <w:szCs w:val="24"/>
          <w:lang w:eastAsia="it-IT"/>
          <w14:ligatures w14:val="none"/>
        </w:rPr>
        <w:t>di regolazione per energia reti e ambiente (ARERA)</w:t>
      </w:r>
      <w:r w:rsidRPr="00741BB6">
        <w:rPr>
          <w:rFonts w:ascii="Times New Roman" w:hAnsi="Times New Roman" w:cs="Times New Roman"/>
          <w:sz w:val="24"/>
          <w:szCs w:val="24"/>
          <w:lang w:eastAsia="it-IT"/>
          <w14:ligatures w14:val="none"/>
        </w:rPr>
        <w:t xml:space="preserve">; </w:t>
      </w:r>
    </w:p>
    <w:p w14:paraId="264705C5" w14:textId="77777777" w:rsidR="00C86498" w:rsidRPr="00741BB6" w:rsidRDefault="00C86498" w:rsidP="00902292">
      <w:pPr>
        <w:spacing w:after="0" w:line="276" w:lineRule="auto"/>
        <w:jc w:val="both"/>
        <w:rPr>
          <w:rFonts w:ascii="Times New Roman" w:hAnsi="Times New Roman" w:cs="Times New Roman"/>
          <w:sz w:val="24"/>
          <w:szCs w:val="24"/>
          <w:lang w:eastAsia="it-IT"/>
          <w14:ligatures w14:val="none"/>
        </w:rPr>
      </w:pPr>
      <w:r w:rsidRPr="00741BB6">
        <w:rPr>
          <w:rFonts w:ascii="Times New Roman" w:hAnsi="Times New Roman" w:cs="Times New Roman"/>
          <w:i/>
          <w:iCs/>
          <w:sz w:val="24"/>
          <w:szCs w:val="24"/>
          <w:lang w:eastAsia="it-IT"/>
          <w14:ligatures w14:val="none"/>
        </w:rPr>
        <w:t>c)</w:t>
      </w:r>
      <w:r w:rsidRPr="00741BB6">
        <w:rPr>
          <w:rFonts w:ascii="Times New Roman" w:hAnsi="Times New Roman" w:cs="Times New Roman"/>
          <w:sz w:val="24"/>
          <w:szCs w:val="24"/>
          <w:lang w:eastAsia="it-IT"/>
          <w14:ligatures w14:val="none"/>
        </w:rPr>
        <w:t xml:space="preserve"> garantire che l’accesso alla rete di trasporto e ai siti di stoccaggio avvenga secondo modalità trasparenti e non discriminatorie, sulla base di criteri di efficienza, anche economica, definendo un sistema tariffario certo, trasparente, basato su criteri predefiniti;</w:t>
      </w:r>
    </w:p>
    <w:p w14:paraId="0DB519EE" w14:textId="1DC792F2" w:rsidR="00C86498" w:rsidRPr="00741BB6" w:rsidRDefault="00C86498" w:rsidP="00902292">
      <w:pPr>
        <w:spacing w:after="0" w:line="276" w:lineRule="auto"/>
        <w:jc w:val="both"/>
        <w:rPr>
          <w:rFonts w:ascii="Times New Roman" w:hAnsi="Times New Roman" w:cs="Times New Roman"/>
          <w:sz w:val="24"/>
          <w:szCs w:val="24"/>
          <w:lang w:eastAsia="it-IT"/>
          <w14:ligatures w14:val="none"/>
        </w:rPr>
      </w:pPr>
      <w:r w:rsidRPr="00741BB6">
        <w:rPr>
          <w:rFonts w:ascii="Times New Roman" w:hAnsi="Times New Roman" w:cs="Times New Roman"/>
          <w:i/>
          <w:iCs/>
          <w:sz w:val="24"/>
          <w:szCs w:val="24"/>
          <w:lang w:eastAsia="it-IT"/>
          <w14:ligatures w14:val="none"/>
        </w:rPr>
        <w:t>d)</w:t>
      </w:r>
      <w:r w:rsidRPr="00741BB6">
        <w:rPr>
          <w:rFonts w:ascii="Times New Roman" w:hAnsi="Times New Roman" w:cs="Times New Roman"/>
          <w:sz w:val="24"/>
          <w:szCs w:val="24"/>
          <w:lang w:eastAsia="it-IT"/>
          <w14:ligatures w14:val="none"/>
        </w:rPr>
        <w:t xml:space="preserve"> definire i compiti e le funzioni di regolazione e controllo dell’A</w:t>
      </w:r>
      <w:r w:rsidR="000332E2" w:rsidRPr="00741BB6">
        <w:rPr>
          <w:rFonts w:ascii="Times New Roman" w:hAnsi="Times New Roman" w:cs="Times New Roman"/>
          <w:sz w:val="24"/>
          <w:szCs w:val="24"/>
          <w:lang w:eastAsia="it-IT"/>
          <w14:ligatures w14:val="none"/>
        </w:rPr>
        <w:t>RERA</w:t>
      </w:r>
      <w:r w:rsidRPr="00741BB6">
        <w:rPr>
          <w:rFonts w:ascii="Times New Roman" w:hAnsi="Times New Roman" w:cs="Times New Roman"/>
          <w:sz w:val="24"/>
          <w:szCs w:val="24"/>
          <w:lang w:eastAsia="it-IT"/>
          <w14:ligatures w14:val="none"/>
        </w:rPr>
        <w:t xml:space="preserve"> in relazione alla filiera CCUS</w:t>
      </w:r>
      <w:r w:rsidRPr="00741BB6">
        <w:rPr>
          <w:rFonts w:ascii="Times New Roman" w:hAnsi="Times New Roman" w:cs="Times New Roman"/>
          <w:color w:val="000000"/>
          <w:sz w:val="24"/>
          <w:szCs w:val="24"/>
          <w:lang w:eastAsia="it-IT"/>
          <w14:ligatures w14:val="none"/>
        </w:rPr>
        <w:t xml:space="preserve">; </w:t>
      </w:r>
    </w:p>
    <w:p w14:paraId="77B089C0" w14:textId="517DF133" w:rsidR="00C86498" w:rsidRPr="00741BB6" w:rsidRDefault="00C86498" w:rsidP="00902292">
      <w:pPr>
        <w:spacing w:after="0" w:line="276" w:lineRule="auto"/>
        <w:jc w:val="both"/>
        <w:rPr>
          <w:rFonts w:ascii="Times New Roman" w:hAnsi="Times New Roman" w:cs="Times New Roman"/>
          <w:sz w:val="24"/>
          <w:szCs w:val="24"/>
          <w:lang w:eastAsia="it-IT"/>
          <w14:ligatures w14:val="none"/>
        </w:rPr>
      </w:pPr>
      <w:r w:rsidRPr="00741BB6">
        <w:rPr>
          <w:rFonts w:ascii="Times New Roman" w:hAnsi="Times New Roman" w:cs="Times New Roman"/>
          <w:i/>
          <w:iCs/>
          <w:sz w:val="24"/>
          <w:szCs w:val="24"/>
          <w:lang w:eastAsia="it-IT"/>
          <w14:ligatures w14:val="none"/>
        </w:rPr>
        <w:t>e)</w:t>
      </w:r>
      <w:r w:rsidRPr="00741BB6">
        <w:rPr>
          <w:rFonts w:ascii="Times New Roman" w:hAnsi="Times New Roman" w:cs="Times New Roman"/>
          <w:sz w:val="24"/>
          <w:szCs w:val="24"/>
          <w:lang w:eastAsia="it-IT"/>
          <w14:ligatures w14:val="none"/>
        </w:rPr>
        <w:t xml:space="preserve"> prevedere ulteriori modalità di trasporto del</w:t>
      </w:r>
      <w:r w:rsidR="00C05ACE" w:rsidRPr="00741BB6">
        <w:rPr>
          <w:rFonts w:ascii="Times New Roman" w:hAnsi="Times New Roman" w:cs="Times New Roman"/>
          <w:sz w:val="24"/>
          <w:szCs w:val="24"/>
          <w:lang w:eastAsia="it-IT"/>
          <w14:ligatures w14:val="none"/>
        </w:rPr>
        <w:t xml:space="preserve"> biossido di carbonio</w:t>
      </w:r>
      <w:r w:rsidRPr="00741BB6">
        <w:rPr>
          <w:rFonts w:ascii="Times New Roman" w:hAnsi="Times New Roman" w:cs="Times New Roman"/>
          <w:sz w:val="24"/>
          <w:szCs w:val="24"/>
          <w:lang w:eastAsia="it-IT"/>
          <w14:ligatures w14:val="none"/>
        </w:rPr>
        <w:t>, diverse da quelle di trasporto tramite rete</w:t>
      </w:r>
      <w:r w:rsidRPr="00741BB6">
        <w:rPr>
          <w:rFonts w:ascii="Times New Roman" w:hAnsi="Times New Roman" w:cs="Times New Roman"/>
          <w:color w:val="000000"/>
          <w:sz w:val="24"/>
          <w:szCs w:val="24"/>
          <w:lang w:eastAsia="it-IT"/>
          <w14:ligatures w14:val="none"/>
        </w:rPr>
        <w:t xml:space="preserve">; </w:t>
      </w:r>
      <w:r w:rsidRPr="00741BB6">
        <w:rPr>
          <w:rFonts w:ascii="Times New Roman" w:hAnsi="Times New Roman" w:cs="Times New Roman"/>
          <w:sz w:val="24"/>
          <w:szCs w:val="24"/>
          <w:lang w:eastAsia="it-IT"/>
          <w14:ligatures w14:val="none"/>
        </w:rPr>
        <w:t> </w:t>
      </w:r>
    </w:p>
    <w:p w14:paraId="4AA17B7B" w14:textId="41F9034B" w:rsidR="00C86498" w:rsidRPr="00741BB6" w:rsidRDefault="00C86498" w:rsidP="00902292">
      <w:pPr>
        <w:spacing w:after="0" w:line="276" w:lineRule="auto"/>
        <w:jc w:val="both"/>
        <w:rPr>
          <w:rFonts w:ascii="Times New Roman" w:hAnsi="Times New Roman" w:cs="Times New Roman"/>
          <w:sz w:val="24"/>
          <w:szCs w:val="24"/>
          <w:lang w:eastAsia="it-IT"/>
          <w14:ligatures w14:val="none"/>
        </w:rPr>
      </w:pPr>
      <w:r w:rsidRPr="00741BB6">
        <w:rPr>
          <w:rFonts w:ascii="Times New Roman" w:hAnsi="Times New Roman" w:cs="Times New Roman"/>
          <w:i/>
          <w:iCs/>
          <w:color w:val="000000"/>
          <w:sz w:val="24"/>
          <w:szCs w:val="24"/>
          <w:lang w:eastAsia="it-IT"/>
          <w14:ligatures w14:val="none"/>
        </w:rPr>
        <w:t>f)</w:t>
      </w:r>
      <w:r w:rsidRPr="00741BB6">
        <w:rPr>
          <w:rFonts w:ascii="Times New Roman" w:hAnsi="Times New Roman" w:cs="Times New Roman"/>
          <w:sz w:val="24"/>
          <w:szCs w:val="24"/>
          <w:lang w:eastAsia="it-IT"/>
          <w14:ligatures w14:val="none"/>
        </w:rPr>
        <w:t xml:space="preserve"> stabilire regole per la separazione </w:t>
      </w:r>
      <w:r w:rsidR="001F309F" w:rsidRPr="00741BB6">
        <w:rPr>
          <w:rFonts w:ascii="Times New Roman" w:hAnsi="Times New Roman" w:cs="Times New Roman"/>
          <w:sz w:val="24"/>
          <w:szCs w:val="24"/>
          <w:lang w:eastAsia="it-IT"/>
          <w14:ligatures w14:val="none"/>
        </w:rPr>
        <w:t xml:space="preserve">delle </w:t>
      </w:r>
      <w:r w:rsidRPr="00741BB6">
        <w:rPr>
          <w:rFonts w:ascii="Times New Roman" w:hAnsi="Times New Roman" w:cs="Times New Roman"/>
          <w:sz w:val="24"/>
          <w:szCs w:val="24"/>
          <w:lang w:eastAsia="it-IT"/>
          <w14:ligatures w14:val="none"/>
        </w:rPr>
        <w:t>attività della filiera CCUS</w:t>
      </w:r>
      <w:bookmarkStart w:id="2" w:name="x__Hlk170203687"/>
      <w:r w:rsidRPr="00741BB6">
        <w:rPr>
          <w:rFonts w:ascii="Times New Roman" w:hAnsi="Times New Roman" w:cs="Times New Roman"/>
          <w:sz w:val="24"/>
          <w:szCs w:val="24"/>
          <w:lang w:eastAsia="it-IT"/>
          <w14:ligatures w14:val="none"/>
        </w:rPr>
        <w:t xml:space="preserve">, al fine di </w:t>
      </w:r>
      <w:r w:rsidR="009F0667" w:rsidRPr="00741BB6">
        <w:rPr>
          <w:rFonts w:ascii="Times New Roman" w:hAnsi="Times New Roman" w:cs="Times New Roman"/>
          <w:sz w:val="24"/>
          <w:szCs w:val="24"/>
          <w:lang w:eastAsia="it-IT"/>
          <w14:ligatures w14:val="none"/>
        </w:rPr>
        <w:t xml:space="preserve">promuovere </w:t>
      </w:r>
      <w:r w:rsidRPr="00741BB6">
        <w:rPr>
          <w:rFonts w:ascii="Times New Roman" w:hAnsi="Times New Roman" w:cs="Times New Roman"/>
          <w:sz w:val="24"/>
          <w:szCs w:val="24"/>
          <w:lang w:eastAsia="it-IT"/>
          <w14:ligatures w14:val="none"/>
        </w:rPr>
        <w:t xml:space="preserve">la concorrenzialità delle attività </w:t>
      </w:r>
      <w:r w:rsidR="009A478E" w:rsidRPr="00741BB6">
        <w:rPr>
          <w:rFonts w:ascii="Times New Roman" w:hAnsi="Times New Roman" w:cs="Times New Roman"/>
          <w:sz w:val="24"/>
          <w:szCs w:val="24"/>
          <w:lang w:eastAsia="it-IT"/>
          <w14:ligatures w14:val="none"/>
        </w:rPr>
        <w:t xml:space="preserve">di cattura, </w:t>
      </w:r>
      <w:r w:rsidR="009F0667" w:rsidRPr="00741BB6">
        <w:rPr>
          <w:rFonts w:ascii="Times New Roman" w:hAnsi="Times New Roman" w:cs="Times New Roman"/>
          <w:sz w:val="24"/>
          <w:szCs w:val="24"/>
          <w:lang w:eastAsia="it-IT"/>
          <w14:ligatures w14:val="none"/>
        </w:rPr>
        <w:t xml:space="preserve">di </w:t>
      </w:r>
      <w:r w:rsidR="009A478E" w:rsidRPr="00741BB6">
        <w:rPr>
          <w:rFonts w:ascii="Times New Roman" w:hAnsi="Times New Roman" w:cs="Times New Roman"/>
          <w:sz w:val="24"/>
          <w:szCs w:val="24"/>
          <w:lang w:eastAsia="it-IT"/>
          <w14:ligatures w14:val="none"/>
        </w:rPr>
        <w:t xml:space="preserve">utilizzo e </w:t>
      </w:r>
      <w:r w:rsidR="009F0667" w:rsidRPr="00741BB6">
        <w:rPr>
          <w:rFonts w:ascii="Times New Roman" w:hAnsi="Times New Roman" w:cs="Times New Roman"/>
          <w:sz w:val="24"/>
          <w:szCs w:val="24"/>
          <w:lang w:eastAsia="it-IT"/>
          <w14:ligatures w14:val="none"/>
        </w:rPr>
        <w:t xml:space="preserve">di </w:t>
      </w:r>
      <w:r w:rsidRPr="00741BB6">
        <w:rPr>
          <w:rFonts w:ascii="Times New Roman" w:hAnsi="Times New Roman" w:cs="Times New Roman"/>
          <w:sz w:val="24"/>
          <w:szCs w:val="24"/>
          <w:lang w:eastAsia="it-IT"/>
          <w14:ligatures w14:val="none"/>
        </w:rPr>
        <w:t>trasporto</w:t>
      </w:r>
      <w:r w:rsidR="009A478E" w:rsidRPr="00741BB6">
        <w:rPr>
          <w:rFonts w:ascii="Times New Roman" w:hAnsi="Times New Roman" w:cs="Times New Roman"/>
          <w:sz w:val="24"/>
          <w:szCs w:val="24"/>
          <w:lang w:eastAsia="it-IT"/>
          <w14:ligatures w14:val="none"/>
        </w:rPr>
        <w:t>, diverse da quelle tramite rete,</w:t>
      </w:r>
      <w:r w:rsidRPr="00741BB6">
        <w:rPr>
          <w:rFonts w:ascii="Times New Roman" w:hAnsi="Times New Roman" w:cs="Times New Roman"/>
          <w:sz w:val="24"/>
          <w:szCs w:val="24"/>
          <w:lang w:eastAsia="it-IT"/>
          <w14:ligatures w14:val="none"/>
        </w:rPr>
        <w:t xml:space="preserve"> del</w:t>
      </w:r>
      <w:r w:rsidR="00C05ACE" w:rsidRPr="00741BB6">
        <w:rPr>
          <w:rFonts w:ascii="Times New Roman" w:hAnsi="Times New Roman" w:cs="Times New Roman"/>
          <w:sz w:val="24"/>
          <w:szCs w:val="24"/>
          <w:lang w:eastAsia="it-IT"/>
          <w14:ligatures w14:val="none"/>
        </w:rPr>
        <w:t xml:space="preserve"> biossido di carbonio</w:t>
      </w:r>
      <w:r w:rsidRPr="00741BB6">
        <w:rPr>
          <w:rFonts w:ascii="Times New Roman" w:hAnsi="Times New Roman" w:cs="Times New Roman"/>
          <w:sz w:val="24"/>
          <w:szCs w:val="24"/>
          <w:lang w:eastAsia="it-IT"/>
          <w14:ligatures w14:val="none"/>
        </w:rPr>
        <w:t>;</w:t>
      </w:r>
      <w:bookmarkEnd w:id="2"/>
    </w:p>
    <w:p w14:paraId="300AEF22" w14:textId="77777777" w:rsidR="00C86498" w:rsidRPr="00741BB6" w:rsidRDefault="00C86498" w:rsidP="00902292">
      <w:pPr>
        <w:spacing w:after="0" w:line="276" w:lineRule="auto"/>
        <w:jc w:val="both"/>
        <w:rPr>
          <w:rFonts w:ascii="Times New Roman" w:hAnsi="Times New Roman" w:cs="Times New Roman"/>
          <w:sz w:val="24"/>
          <w:szCs w:val="24"/>
          <w:lang w:eastAsia="it-IT"/>
          <w14:ligatures w14:val="none"/>
        </w:rPr>
      </w:pPr>
      <w:r w:rsidRPr="00741BB6">
        <w:rPr>
          <w:rFonts w:ascii="Times New Roman" w:hAnsi="Times New Roman" w:cs="Times New Roman"/>
          <w:i/>
          <w:iCs/>
          <w:color w:val="000000"/>
          <w:sz w:val="24"/>
          <w:szCs w:val="24"/>
          <w:lang w:eastAsia="it-IT"/>
          <w14:ligatures w14:val="none"/>
        </w:rPr>
        <w:t>g)</w:t>
      </w:r>
      <w:r w:rsidRPr="00741BB6">
        <w:rPr>
          <w:rFonts w:ascii="Times New Roman" w:hAnsi="Times New Roman" w:cs="Times New Roman"/>
          <w:color w:val="000000"/>
          <w:sz w:val="24"/>
          <w:szCs w:val="24"/>
          <w:lang w:eastAsia="it-IT"/>
          <w14:ligatures w14:val="none"/>
        </w:rPr>
        <w:t xml:space="preserve"> disciplinare uno specifico procedimento per l’approvazione dei piani di sviluppo delle infrastrutture di trasporto e di stoccaggio del biossido di carbonio</w:t>
      </w:r>
      <w:r w:rsidRPr="00741BB6">
        <w:rPr>
          <w:rFonts w:ascii="Times New Roman" w:hAnsi="Times New Roman" w:cs="Times New Roman"/>
          <w:sz w:val="24"/>
          <w:szCs w:val="24"/>
          <w:lang w:eastAsia="it-IT"/>
          <w14:ligatures w14:val="none"/>
        </w:rPr>
        <w:t>, tenendo conto anche dell’adeguatezza, dell’economicità degli investimenti e degli obiettivi di decarbonizzazione del PNIEC;</w:t>
      </w:r>
    </w:p>
    <w:p w14:paraId="31D3AA82" w14:textId="75C1361F" w:rsidR="00C86498" w:rsidRPr="00741BB6" w:rsidRDefault="001A4DC3" w:rsidP="00902292">
      <w:pPr>
        <w:spacing w:after="0" w:line="276" w:lineRule="auto"/>
        <w:jc w:val="both"/>
        <w:rPr>
          <w:rFonts w:ascii="Times New Roman" w:hAnsi="Times New Roman" w:cs="Times New Roman"/>
          <w:color w:val="000000"/>
          <w:sz w:val="24"/>
          <w:szCs w:val="24"/>
          <w:lang w:eastAsia="it-IT"/>
          <w14:ligatures w14:val="none"/>
        </w:rPr>
      </w:pPr>
      <w:bookmarkStart w:id="3" w:name="x__Hlk169882116"/>
      <w:bookmarkEnd w:id="3"/>
      <w:r>
        <w:rPr>
          <w:rFonts w:ascii="Times New Roman" w:hAnsi="Times New Roman" w:cs="Times New Roman"/>
          <w:i/>
          <w:iCs/>
          <w:color w:val="000000"/>
          <w:sz w:val="24"/>
          <w:szCs w:val="24"/>
          <w:lang w:eastAsia="it-IT"/>
          <w14:ligatures w14:val="none"/>
        </w:rPr>
        <w:t>h</w:t>
      </w:r>
      <w:r w:rsidR="00C86498" w:rsidRPr="00741BB6">
        <w:rPr>
          <w:rFonts w:ascii="Times New Roman" w:hAnsi="Times New Roman" w:cs="Times New Roman"/>
          <w:i/>
          <w:iCs/>
          <w:color w:val="000000"/>
          <w:sz w:val="24"/>
          <w:szCs w:val="24"/>
          <w:lang w:eastAsia="it-IT"/>
          <w14:ligatures w14:val="none"/>
        </w:rPr>
        <w:t>)</w:t>
      </w:r>
      <w:r w:rsidR="00C86498" w:rsidRPr="00741BB6">
        <w:rPr>
          <w:rFonts w:ascii="Times New Roman" w:hAnsi="Times New Roman" w:cs="Times New Roman"/>
          <w:color w:val="000000"/>
          <w:sz w:val="24"/>
          <w:szCs w:val="24"/>
          <w:lang w:eastAsia="it-IT"/>
          <w14:ligatures w14:val="none"/>
        </w:rPr>
        <w:t xml:space="preserve"> disciplinare il regime di diritti e responsabilità in relazione alle attività di cattura, trasporto, stoccaggio e utilizzo di biossido di carbonio;</w:t>
      </w:r>
    </w:p>
    <w:p w14:paraId="204113C5" w14:textId="10462C77" w:rsidR="00C86498" w:rsidRPr="00741BB6" w:rsidRDefault="001A4DC3" w:rsidP="00902292">
      <w:pPr>
        <w:spacing w:after="0" w:line="276" w:lineRule="auto"/>
        <w:jc w:val="both"/>
        <w:rPr>
          <w:rFonts w:ascii="Times New Roman" w:hAnsi="Times New Roman" w:cs="Times New Roman"/>
          <w:sz w:val="24"/>
          <w:szCs w:val="24"/>
          <w:lang w:eastAsia="it-IT"/>
          <w14:ligatures w14:val="none"/>
        </w:rPr>
      </w:pPr>
      <w:r>
        <w:rPr>
          <w:rFonts w:ascii="Times New Roman" w:hAnsi="Times New Roman" w:cs="Times New Roman"/>
          <w:i/>
          <w:iCs/>
          <w:sz w:val="24"/>
          <w:szCs w:val="24"/>
          <w:lang w:eastAsia="it-IT"/>
          <w14:ligatures w14:val="none"/>
        </w:rPr>
        <w:t>i</w:t>
      </w:r>
      <w:r w:rsidR="00C86498" w:rsidRPr="00741BB6">
        <w:rPr>
          <w:rFonts w:ascii="Times New Roman" w:hAnsi="Times New Roman" w:cs="Times New Roman"/>
          <w:i/>
          <w:iCs/>
          <w:sz w:val="24"/>
          <w:szCs w:val="24"/>
          <w:lang w:eastAsia="it-IT"/>
          <w14:ligatures w14:val="none"/>
        </w:rPr>
        <w:t>)</w:t>
      </w:r>
      <w:r w:rsidR="00C86498" w:rsidRPr="00741BB6">
        <w:rPr>
          <w:rFonts w:ascii="Times New Roman" w:hAnsi="Times New Roman" w:cs="Times New Roman"/>
          <w:sz w:val="24"/>
          <w:szCs w:val="24"/>
          <w:lang w:eastAsia="it-IT"/>
          <w14:ligatures w14:val="none"/>
        </w:rPr>
        <w:t xml:space="preserve"> definire </w:t>
      </w:r>
      <w:r w:rsidR="00C86498" w:rsidRPr="00741BB6">
        <w:rPr>
          <w:rFonts w:ascii="Times New Roman" w:hAnsi="Times New Roman" w:cs="Times New Roman"/>
          <w:i/>
          <w:iCs/>
          <w:sz w:val="24"/>
          <w:szCs w:val="24"/>
          <w:lang w:eastAsia="it-IT"/>
          <w14:ligatures w14:val="none"/>
        </w:rPr>
        <w:t>standard</w:t>
      </w:r>
      <w:r w:rsidR="00C86498" w:rsidRPr="00741BB6">
        <w:rPr>
          <w:rFonts w:ascii="Times New Roman" w:hAnsi="Times New Roman" w:cs="Times New Roman"/>
          <w:sz w:val="24"/>
          <w:szCs w:val="24"/>
          <w:lang w:eastAsia="it-IT"/>
          <w14:ligatures w14:val="none"/>
        </w:rPr>
        <w:t xml:space="preserve"> tecnici di qualità e sicurezza delle attività relative a ciascun segmento della filiera CCUS, anche mediante rinvio alla normazione tecnica applicabile;</w:t>
      </w:r>
    </w:p>
    <w:p w14:paraId="3D9CAB33" w14:textId="6F24859A" w:rsidR="004415AA" w:rsidRPr="00741BB6" w:rsidRDefault="001A4DC3" w:rsidP="00902292">
      <w:pPr>
        <w:spacing w:after="0" w:line="276" w:lineRule="auto"/>
        <w:jc w:val="both"/>
        <w:rPr>
          <w:rFonts w:ascii="Times New Roman" w:hAnsi="Times New Roman" w:cs="Times New Roman"/>
          <w:color w:val="000000"/>
          <w:sz w:val="24"/>
          <w:szCs w:val="24"/>
          <w:lang w:eastAsia="it-IT"/>
          <w14:ligatures w14:val="none"/>
        </w:rPr>
      </w:pPr>
      <w:r>
        <w:rPr>
          <w:rFonts w:ascii="Times New Roman" w:hAnsi="Times New Roman" w:cs="Times New Roman"/>
          <w:i/>
          <w:iCs/>
          <w:color w:val="000000"/>
          <w:sz w:val="24"/>
          <w:szCs w:val="24"/>
          <w:lang w:eastAsia="it-IT"/>
          <w14:ligatures w14:val="none"/>
        </w:rPr>
        <w:lastRenderedPageBreak/>
        <w:t>l</w:t>
      </w:r>
      <w:r w:rsidR="00C86498" w:rsidRPr="00741BB6">
        <w:rPr>
          <w:rFonts w:ascii="Times New Roman" w:hAnsi="Times New Roman" w:cs="Times New Roman"/>
          <w:i/>
          <w:iCs/>
          <w:color w:val="000000"/>
          <w:sz w:val="24"/>
          <w:szCs w:val="24"/>
          <w:lang w:eastAsia="it-IT"/>
          <w14:ligatures w14:val="none"/>
        </w:rPr>
        <w:t>)</w:t>
      </w:r>
      <w:r w:rsidR="00C86498" w:rsidRPr="00741BB6">
        <w:rPr>
          <w:rFonts w:ascii="Times New Roman" w:hAnsi="Times New Roman" w:cs="Times New Roman"/>
          <w:color w:val="000000"/>
          <w:sz w:val="24"/>
          <w:szCs w:val="24"/>
          <w:lang w:eastAsia="it-IT"/>
          <w14:ligatures w14:val="none"/>
        </w:rPr>
        <w:t xml:space="preserve"> definire </w:t>
      </w:r>
      <w:bookmarkStart w:id="4" w:name="x__Hlk187234307"/>
      <w:r w:rsidR="00C86498" w:rsidRPr="00741BB6">
        <w:rPr>
          <w:rFonts w:ascii="Times New Roman" w:hAnsi="Times New Roman" w:cs="Times New Roman"/>
          <w:color w:val="000000"/>
          <w:sz w:val="24"/>
          <w:szCs w:val="24"/>
          <w:lang w:eastAsia="it-IT"/>
          <w14:ligatures w14:val="none"/>
        </w:rPr>
        <w:t xml:space="preserve">termini e modalità di utilizzo </w:t>
      </w:r>
      <w:r w:rsidR="00C05ACE" w:rsidRPr="00741BB6">
        <w:rPr>
          <w:rFonts w:ascii="Times New Roman" w:hAnsi="Times New Roman" w:cs="Times New Roman"/>
          <w:color w:val="000000"/>
          <w:sz w:val="24"/>
          <w:szCs w:val="24"/>
          <w:lang w:eastAsia="it-IT"/>
          <w14:ligatures w14:val="none"/>
        </w:rPr>
        <w:t xml:space="preserve">del biossido di carbonio </w:t>
      </w:r>
      <w:bookmarkEnd w:id="4"/>
      <w:r w:rsidR="00C86498" w:rsidRPr="00741BB6">
        <w:rPr>
          <w:rFonts w:ascii="Times New Roman" w:hAnsi="Times New Roman" w:cs="Times New Roman"/>
          <w:color w:val="000000"/>
          <w:sz w:val="24"/>
          <w:szCs w:val="24"/>
          <w:lang w:eastAsia="it-IT"/>
          <w14:ligatures w14:val="none"/>
        </w:rPr>
        <w:t xml:space="preserve">in conformità alla disciplina </w:t>
      </w:r>
      <w:proofErr w:type="spellStart"/>
      <w:r w:rsidR="00C86498" w:rsidRPr="00741BB6">
        <w:rPr>
          <w:rFonts w:ascii="Times New Roman" w:hAnsi="Times New Roman" w:cs="Times New Roman"/>
          <w:color w:val="000000"/>
          <w:sz w:val="24"/>
          <w:szCs w:val="24"/>
          <w:lang w:eastAsia="it-IT"/>
          <w14:ligatures w14:val="none"/>
        </w:rPr>
        <w:t>eurounitaria</w:t>
      </w:r>
      <w:proofErr w:type="spellEnd"/>
      <w:r w:rsidR="00C86498" w:rsidRPr="00741BB6">
        <w:rPr>
          <w:rFonts w:ascii="Times New Roman" w:hAnsi="Times New Roman" w:cs="Times New Roman"/>
          <w:color w:val="000000"/>
          <w:sz w:val="24"/>
          <w:szCs w:val="24"/>
          <w:lang w:eastAsia="it-IT"/>
          <w14:ligatures w14:val="none"/>
        </w:rPr>
        <w:t>;</w:t>
      </w:r>
      <w:r w:rsidR="00E32EB6" w:rsidRPr="00741BB6">
        <w:rPr>
          <w:rFonts w:ascii="Times New Roman" w:hAnsi="Times New Roman" w:cs="Times New Roman"/>
          <w:color w:val="000000"/>
          <w:sz w:val="24"/>
          <w:szCs w:val="24"/>
          <w:lang w:eastAsia="it-IT"/>
          <w14:ligatures w14:val="none"/>
        </w:rPr>
        <w:t xml:space="preserve"> </w:t>
      </w:r>
    </w:p>
    <w:p w14:paraId="4D8C0308" w14:textId="672663DF" w:rsidR="00C86498" w:rsidRPr="00741BB6" w:rsidRDefault="001A4DC3" w:rsidP="00902292">
      <w:pPr>
        <w:spacing w:after="0" w:line="276" w:lineRule="auto"/>
        <w:jc w:val="both"/>
        <w:rPr>
          <w:rFonts w:ascii="Times New Roman" w:hAnsi="Times New Roman" w:cs="Times New Roman"/>
          <w:color w:val="000000"/>
          <w:sz w:val="24"/>
          <w:szCs w:val="24"/>
          <w:lang w:eastAsia="it-IT"/>
          <w14:ligatures w14:val="none"/>
        </w:rPr>
      </w:pPr>
      <w:r>
        <w:rPr>
          <w:rFonts w:ascii="Times New Roman" w:hAnsi="Times New Roman" w:cs="Times New Roman"/>
          <w:i/>
          <w:iCs/>
          <w:color w:val="000000"/>
          <w:sz w:val="24"/>
          <w:szCs w:val="24"/>
          <w:lang w:eastAsia="it-IT"/>
          <w14:ligatures w14:val="none"/>
        </w:rPr>
        <w:t>m</w:t>
      </w:r>
      <w:r w:rsidR="00C86498" w:rsidRPr="00741BB6">
        <w:rPr>
          <w:rFonts w:ascii="Times New Roman" w:hAnsi="Times New Roman" w:cs="Times New Roman"/>
          <w:i/>
          <w:iCs/>
          <w:color w:val="000000"/>
          <w:sz w:val="24"/>
          <w:szCs w:val="24"/>
          <w:lang w:eastAsia="it-IT"/>
          <w14:ligatures w14:val="none"/>
        </w:rPr>
        <w:t>)</w:t>
      </w:r>
      <w:r w:rsidR="009A1C6E" w:rsidRPr="00741BB6">
        <w:rPr>
          <w:rFonts w:ascii="Times New Roman" w:hAnsi="Times New Roman" w:cs="Times New Roman"/>
          <w:color w:val="000000"/>
          <w:sz w:val="24"/>
          <w:szCs w:val="24"/>
          <w:lang w:eastAsia="it-IT"/>
          <w14:ligatures w14:val="none"/>
        </w:rPr>
        <w:t xml:space="preserve"> </w:t>
      </w:r>
      <w:r w:rsidR="00C86498" w:rsidRPr="00741BB6">
        <w:rPr>
          <w:rFonts w:ascii="Times New Roman" w:hAnsi="Times New Roman" w:cs="Times New Roman"/>
          <w:color w:val="000000"/>
          <w:sz w:val="24"/>
          <w:szCs w:val="24"/>
          <w:lang w:eastAsia="it-IT"/>
          <w14:ligatures w14:val="none"/>
        </w:rPr>
        <w:t>disciplinare</w:t>
      </w:r>
      <w:r w:rsidR="004415AA" w:rsidRPr="00741BB6">
        <w:rPr>
          <w:rFonts w:ascii="Times New Roman" w:hAnsi="Times New Roman" w:cs="Times New Roman"/>
          <w:color w:val="000000"/>
          <w:sz w:val="24"/>
          <w:szCs w:val="24"/>
          <w:lang w:eastAsia="it-IT"/>
          <w14:ligatures w14:val="none"/>
        </w:rPr>
        <w:t xml:space="preserve"> </w:t>
      </w:r>
      <w:r w:rsidR="00C86498" w:rsidRPr="00741BB6">
        <w:rPr>
          <w:rFonts w:ascii="Times New Roman" w:hAnsi="Times New Roman" w:cs="Times New Roman"/>
          <w:color w:val="000000"/>
          <w:sz w:val="24"/>
          <w:szCs w:val="24"/>
          <w:lang w:eastAsia="it-IT"/>
          <w14:ligatures w14:val="none"/>
        </w:rPr>
        <w:t xml:space="preserve">un procedimento unico per il rilascio </w:t>
      </w:r>
      <w:r w:rsidR="00D52AF0" w:rsidRPr="00741BB6">
        <w:rPr>
          <w:rFonts w:ascii="Times New Roman" w:hAnsi="Times New Roman" w:cs="Times New Roman"/>
          <w:color w:val="000000"/>
          <w:sz w:val="24"/>
          <w:szCs w:val="24"/>
          <w:lang w:eastAsia="it-IT"/>
          <w14:ligatures w14:val="none"/>
        </w:rPr>
        <w:t xml:space="preserve">di ogni titolo abilitativo </w:t>
      </w:r>
      <w:r w:rsidR="00C86498" w:rsidRPr="00741BB6">
        <w:rPr>
          <w:rFonts w:ascii="Times New Roman" w:hAnsi="Times New Roman" w:cs="Times New Roman"/>
          <w:color w:val="000000"/>
          <w:sz w:val="24"/>
          <w:szCs w:val="24"/>
          <w:lang w:eastAsia="it-IT"/>
          <w14:ligatures w14:val="none"/>
        </w:rPr>
        <w:t xml:space="preserve">allo svolgimento delle attività di cattura, </w:t>
      </w:r>
      <w:r w:rsidR="00637449" w:rsidRPr="00741BB6">
        <w:rPr>
          <w:rFonts w:ascii="Times New Roman" w:hAnsi="Times New Roman" w:cs="Times New Roman"/>
          <w:color w:val="000000"/>
          <w:sz w:val="24"/>
          <w:szCs w:val="24"/>
          <w:lang w:eastAsia="it-IT"/>
          <w14:ligatures w14:val="none"/>
        </w:rPr>
        <w:t xml:space="preserve">di </w:t>
      </w:r>
      <w:r w:rsidR="00C86498" w:rsidRPr="00741BB6">
        <w:rPr>
          <w:rFonts w:ascii="Times New Roman" w:hAnsi="Times New Roman" w:cs="Times New Roman"/>
          <w:color w:val="000000"/>
          <w:sz w:val="24"/>
          <w:szCs w:val="24"/>
          <w:lang w:eastAsia="it-IT"/>
          <w14:ligatures w14:val="none"/>
        </w:rPr>
        <w:t xml:space="preserve">trasporto </w:t>
      </w:r>
      <w:r w:rsidR="00717F52" w:rsidRPr="00741BB6">
        <w:rPr>
          <w:rFonts w:ascii="Times New Roman" w:hAnsi="Times New Roman" w:cs="Times New Roman"/>
          <w:color w:val="000000"/>
          <w:sz w:val="24"/>
          <w:szCs w:val="24"/>
          <w:lang w:eastAsia="it-IT"/>
          <w14:ligatures w14:val="none"/>
        </w:rPr>
        <w:t>ovvero</w:t>
      </w:r>
      <w:r w:rsidR="00C86498" w:rsidRPr="00741BB6">
        <w:rPr>
          <w:rFonts w:ascii="Times New Roman" w:hAnsi="Times New Roman" w:cs="Times New Roman"/>
          <w:color w:val="000000"/>
          <w:sz w:val="24"/>
          <w:szCs w:val="24"/>
          <w:lang w:eastAsia="it-IT"/>
          <w14:ligatures w14:val="none"/>
        </w:rPr>
        <w:t xml:space="preserve"> </w:t>
      </w:r>
      <w:r w:rsidR="00637449" w:rsidRPr="00741BB6">
        <w:rPr>
          <w:rFonts w:ascii="Times New Roman" w:hAnsi="Times New Roman" w:cs="Times New Roman"/>
          <w:color w:val="000000"/>
          <w:sz w:val="24"/>
          <w:szCs w:val="24"/>
          <w:lang w:eastAsia="it-IT"/>
          <w14:ligatures w14:val="none"/>
        </w:rPr>
        <w:t xml:space="preserve">di </w:t>
      </w:r>
      <w:r w:rsidR="00C86498" w:rsidRPr="00741BB6">
        <w:rPr>
          <w:rFonts w:ascii="Times New Roman" w:hAnsi="Times New Roman" w:cs="Times New Roman"/>
          <w:color w:val="000000"/>
          <w:sz w:val="24"/>
          <w:szCs w:val="24"/>
          <w:lang w:eastAsia="it-IT"/>
          <w14:ligatures w14:val="none"/>
        </w:rPr>
        <w:t>stoccaggio di</w:t>
      </w:r>
      <w:r w:rsidR="00C05ACE" w:rsidRPr="00741BB6">
        <w:rPr>
          <w:rFonts w:ascii="Times New Roman" w:hAnsi="Times New Roman" w:cs="Times New Roman"/>
          <w:color w:val="000000"/>
          <w:sz w:val="24"/>
          <w:szCs w:val="24"/>
          <w:lang w:eastAsia="it-IT"/>
          <w14:ligatures w14:val="none"/>
        </w:rPr>
        <w:t xml:space="preserve"> biossido di carbonio</w:t>
      </w:r>
      <w:r w:rsidR="00D52AF0" w:rsidRPr="00741BB6">
        <w:rPr>
          <w:rFonts w:ascii="Times New Roman" w:hAnsi="Times New Roman" w:cs="Times New Roman"/>
          <w:color w:val="000000"/>
          <w:sz w:val="24"/>
          <w:szCs w:val="24"/>
          <w:lang w:eastAsia="it-IT"/>
          <w14:ligatures w14:val="none"/>
        </w:rPr>
        <w:t>, ivi compresi quelli di compatibilità ambientale</w:t>
      </w:r>
      <w:r w:rsidR="00C86498" w:rsidRPr="00741BB6">
        <w:rPr>
          <w:rFonts w:ascii="Times New Roman" w:hAnsi="Times New Roman" w:cs="Times New Roman"/>
          <w:color w:val="000000"/>
          <w:sz w:val="24"/>
          <w:szCs w:val="24"/>
          <w:lang w:eastAsia="it-IT"/>
          <w14:ligatures w14:val="none"/>
        </w:rPr>
        <w:t>;</w:t>
      </w:r>
    </w:p>
    <w:p w14:paraId="05AE16C9" w14:textId="46D256D3" w:rsidR="001D20CA" w:rsidRPr="00741BB6" w:rsidRDefault="001A4DC3" w:rsidP="00902292">
      <w:pPr>
        <w:spacing w:after="0" w:line="276" w:lineRule="auto"/>
        <w:jc w:val="both"/>
        <w:rPr>
          <w:rFonts w:ascii="Times New Roman" w:hAnsi="Times New Roman" w:cs="Times New Roman"/>
          <w:color w:val="000000"/>
          <w:sz w:val="24"/>
          <w:szCs w:val="24"/>
          <w:lang w:eastAsia="it-IT"/>
          <w14:ligatures w14:val="none"/>
        </w:rPr>
      </w:pPr>
      <w:r>
        <w:rPr>
          <w:rFonts w:ascii="Times New Roman" w:hAnsi="Times New Roman" w:cs="Times New Roman"/>
          <w:i/>
          <w:iCs/>
          <w:color w:val="000000"/>
          <w:sz w:val="24"/>
          <w:szCs w:val="24"/>
          <w:lang w:eastAsia="it-IT"/>
          <w14:ligatures w14:val="none"/>
        </w:rPr>
        <w:t>n</w:t>
      </w:r>
      <w:r w:rsidR="000B24F1" w:rsidRPr="00741BB6">
        <w:rPr>
          <w:rFonts w:ascii="Times New Roman" w:hAnsi="Times New Roman" w:cs="Times New Roman"/>
          <w:i/>
          <w:iCs/>
          <w:color w:val="000000"/>
          <w:sz w:val="24"/>
          <w:szCs w:val="24"/>
          <w:lang w:eastAsia="it-IT"/>
          <w14:ligatures w14:val="none"/>
        </w:rPr>
        <w:t xml:space="preserve">) </w:t>
      </w:r>
      <w:r w:rsidR="00D47CC1" w:rsidRPr="00741BB6">
        <w:rPr>
          <w:rFonts w:ascii="Times New Roman" w:hAnsi="Times New Roman" w:cs="Times New Roman"/>
          <w:color w:val="000000"/>
          <w:sz w:val="24"/>
          <w:szCs w:val="24"/>
          <w:lang w:eastAsia="it-IT"/>
          <w14:ligatures w14:val="none"/>
        </w:rPr>
        <w:t>stabilire che</w:t>
      </w:r>
      <w:r w:rsidR="00921FB1" w:rsidRPr="00741BB6">
        <w:rPr>
          <w:rFonts w:ascii="Times New Roman" w:hAnsi="Times New Roman" w:cs="Times New Roman"/>
          <w:color w:val="000000"/>
          <w:sz w:val="24"/>
          <w:szCs w:val="24"/>
          <w:lang w:eastAsia="it-IT"/>
          <w14:ligatures w14:val="none"/>
        </w:rPr>
        <w:t xml:space="preserve"> il</w:t>
      </w:r>
      <w:r w:rsidR="00CC5CDE" w:rsidRPr="00741BB6">
        <w:rPr>
          <w:rFonts w:ascii="Times New Roman" w:hAnsi="Times New Roman" w:cs="Times New Roman"/>
          <w:color w:val="000000"/>
          <w:sz w:val="24"/>
          <w:szCs w:val="24"/>
          <w:lang w:eastAsia="it-IT"/>
          <w14:ligatures w14:val="none"/>
        </w:rPr>
        <w:t xml:space="preserve"> </w:t>
      </w:r>
      <w:r w:rsidR="00B93893" w:rsidRPr="00741BB6">
        <w:rPr>
          <w:rFonts w:ascii="Times New Roman" w:hAnsi="Times New Roman" w:cs="Times New Roman"/>
          <w:color w:val="000000"/>
          <w:sz w:val="24"/>
          <w:szCs w:val="24"/>
          <w:lang w:eastAsia="it-IT"/>
          <w14:ligatures w14:val="none"/>
        </w:rPr>
        <w:t xml:space="preserve">procedimento unico </w:t>
      </w:r>
      <w:r w:rsidR="00AC2999" w:rsidRPr="00741BB6">
        <w:rPr>
          <w:rFonts w:ascii="Times New Roman" w:hAnsi="Times New Roman" w:cs="Times New Roman"/>
          <w:color w:val="000000"/>
          <w:sz w:val="24"/>
          <w:szCs w:val="24"/>
          <w:lang w:eastAsia="it-IT"/>
          <w14:ligatures w14:val="none"/>
        </w:rPr>
        <w:t xml:space="preserve">per il rilascio </w:t>
      </w:r>
      <w:r w:rsidR="00921FB1" w:rsidRPr="00741BB6">
        <w:rPr>
          <w:rFonts w:ascii="Times New Roman" w:hAnsi="Times New Roman" w:cs="Times New Roman"/>
          <w:color w:val="000000"/>
          <w:sz w:val="24"/>
          <w:szCs w:val="24"/>
          <w:lang w:eastAsia="it-IT"/>
          <w14:ligatures w14:val="none"/>
        </w:rPr>
        <w:t xml:space="preserve">dei titoli abilitativi </w:t>
      </w:r>
      <w:r w:rsidR="00752F27" w:rsidRPr="00741BB6">
        <w:rPr>
          <w:rFonts w:ascii="Times New Roman" w:hAnsi="Times New Roman" w:cs="Times New Roman"/>
          <w:color w:val="000000"/>
          <w:sz w:val="24"/>
          <w:szCs w:val="24"/>
          <w:lang w:eastAsia="it-IT"/>
          <w14:ligatures w14:val="none"/>
        </w:rPr>
        <w:t>al</w:t>
      </w:r>
      <w:r w:rsidR="00921FB1" w:rsidRPr="00741BB6">
        <w:rPr>
          <w:rFonts w:ascii="Times New Roman" w:hAnsi="Times New Roman" w:cs="Times New Roman"/>
          <w:color w:val="000000"/>
          <w:sz w:val="24"/>
          <w:szCs w:val="24"/>
          <w:lang w:eastAsia="it-IT"/>
          <w14:ligatures w14:val="none"/>
        </w:rPr>
        <w:t>lo svolgimento delle attività di stoccaggio</w:t>
      </w:r>
      <w:r w:rsidR="00637449" w:rsidRPr="00741BB6">
        <w:rPr>
          <w:rFonts w:ascii="Times New Roman" w:hAnsi="Times New Roman" w:cs="Times New Roman"/>
          <w:color w:val="000000"/>
          <w:sz w:val="24"/>
          <w:szCs w:val="24"/>
          <w:lang w:eastAsia="it-IT"/>
          <w14:ligatures w14:val="none"/>
        </w:rPr>
        <w:t xml:space="preserve"> di biossido di carbonio</w:t>
      </w:r>
      <w:r w:rsidR="00921FB1" w:rsidRPr="00741BB6">
        <w:rPr>
          <w:rFonts w:ascii="Times New Roman" w:hAnsi="Times New Roman" w:cs="Times New Roman"/>
          <w:color w:val="000000"/>
          <w:sz w:val="24"/>
          <w:szCs w:val="24"/>
          <w:lang w:eastAsia="it-IT"/>
          <w14:ligatures w14:val="none"/>
        </w:rPr>
        <w:t xml:space="preserve"> comprenda anche la </w:t>
      </w:r>
      <w:r w:rsidR="00B662E0" w:rsidRPr="00741BB6">
        <w:rPr>
          <w:rFonts w:ascii="Times New Roman" w:hAnsi="Times New Roman" w:cs="Times New Roman"/>
          <w:color w:val="000000"/>
          <w:sz w:val="24"/>
          <w:szCs w:val="24"/>
          <w:lang w:eastAsia="it-IT"/>
          <w14:ligatures w14:val="none"/>
        </w:rPr>
        <w:t xml:space="preserve">concessione del </w:t>
      </w:r>
      <w:r w:rsidR="00637449" w:rsidRPr="00741BB6">
        <w:rPr>
          <w:rFonts w:ascii="Times New Roman" w:hAnsi="Times New Roman" w:cs="Times New Roman"/>
          <w:color w:val="000000"/>
          <w:sz w:val="24"/>
          <w:szCs w:val="24"/>
          <w:lang w:eastAsia="it-IT"/>
          <w14:ligatures w14:val="none"/>
        </w:rPr>
        <w:t xml:space="preserve">relativo </w:t>
      </w:r>
      <w:r w:rsidR="00B662E0" w:rsidRPr="00741BB6">
        <w:rPr>
          <w:rFonts w:ascii="Times New Roman" w:hAnsi="Times New Roman" w:cs="Times New Roman"/>
          <w:color w:val="000000"/>
          <w:sz w:val="24"/>
          <w:szCs w:val="24"/>
          <w:lang w:eastAsia="it-IT"/>
          <w14:ligatures w14:val="none"/>
        </w:rPr>
        <w:t>sito</w:t>
      </w:r>
      <w:r w:rsidR="00637449" w:rsidRPr="00741BB6">
        <w:rPr>
          <w:rFonts w:ascii="Times New Roman" w:hAnsi="Times New Roman" w:cs="Times New Roman"/>
          <w:color w:val="000000"/>
          <w:sz w:val="24"/>
          <w:szCs w:val="24"/>
          <w:lang w:eastAsia="it-IT"/>
          <w14:ligatures w14:val="none"/>
        </w:rPr>
        <w:t>;</w:t>
      </w:r>
      <w:r w:rsidR="00B662E0" w:rsidRPr="00741BB6">
        <w:rPr>
          <w:rFonts w:ascii="Times New Roman" w:hAnsi="Times New Roman" w:cs="Times New Roman"/>
          <w:color w:val="000000"/>
          <w:sz w:val="24"/>
          <w:szCs w:val="24"/>
          <w:lang w:eastAsia="it-IT"/>
          <w14:ligatures w14:val="none"/>
        </w:rPr>
        <w:t xml:space="preserve"> </w:t>
      </w:r>
      <w:r w:rsidR="00B93893" w:rsidRPr="00741BB6">
        <w:rPr>
          <w:rFonts w:ascii="Times New Roman" w:hAnsi="Times New Roman" w:cs="Times New Roman"/>
          <w:color w:val="000000"/>
          <w:sz w:val="24"/>
          <w:szCs w:val="24"/>
          <w:lang w:eastAsia="it-IT"/>
          <w14:ligatures w14:val="none"/>
        </w:rPr>
        <w:t xml:space="preserve"> </w:t>
      </w:r>
    </w:p>
    <w:p w14:paraId="55E01246" w14:textId="29CE4EB6" w:rsidR="00C72BEB" w:rsidRPr="00C72BEB" w:rsidRDefault="001A4DC3" w:rsidP="00C72BEB">
      <w:pPr>
        <w:spacing w:after="0" w:line="276" w:lineRule="auto"/>
        <w:jc w:val="both"/>
        <w:rPr>
          <w:rFonts w:ascii="Times New Roman" w:hAnsi="Times New Roman" w:cs="Times New Roman"/>
          <w:sz w:val="24"/>
          <w:szCs w:val="24"/>
          <w:lang w:eastAsia="it-IT"/>
          <w14:ligatures w14:val="none"/>
        </w:rPr>
      </w:pPr>
      <w:r>
        <w:rPr>
          <w:rFonts w:ascii="Times New Roman" w:hAnsi="Times New Roman" w:cs="Times New Roman"/>
          <w:i/>
          <w:iCs/>
          <w:sz w:val="24"/>
          <w:szCs w:val="24"/>
          <w:lang w:eastAsia="it-IT"/>
          <w14:ligatures w14:val="none"/>
        </w:rPr>
        <w:t>o</w:t>
      </w:r>
      <w:r w:rsidR="00C72BEB" w:rsidRPr="00C72BEB">
        <w:rPr>
          <w:rFonts w:ascii="Times New Roman" w:hAnsi="Times New Roman" w:cs="Times New Roman"/>
          <w:i/>
          <w:iCs/>
          <w:sz w:val="24"/>
          <w:szCs w:val="24"/>
          <w:lang w:eastAsia="it-IT"/>
          <w14:ligatures w14:val="none"/>
        </w:rPr>
        <w:t>)</w:t>
      </w:r>
      <w:r w:rsidR="00C72BEB">
        <w:rPr>
          <w:rFonts w:ascii="Times New Roman" w:hAnsi="Times New Roman" w:cs="Times New Roman"/>
          <w:i/>
          <w:iCs/>
          <w:sz w:val="24"/>
          <w:szCs w:val="24"/>
          <w:lang w:eastAsia="it-IT"/>
          <w14:ligatures w14:val="none"/>
        </w:rPr>
        <w:t xml:space="preserve"> </w:t>
      </w:r>
      <w:r w:rsidR="00C72BEB">
        <w:rPr>
          <w:rFonts w:ascii="Times New Roman" w:hAnsi="Times New Roman" w:cs="Times New Roman"/>
          <w:sz w:val="24"/>
          <w:szCs w:val="24"/>
          <w:lang w:eastAsia="it-IT"/>
          <w14:ligatures w14:val="none"/>
        </w:rPr>
        <w:t>co</w:t>
      </w:r>
      <w:r w:rsidR="00C72BEB" w:rsidRPr="00C72BEB">
        <w:rPr>
          <w:rFonts w:ascii="Times New Roman" w:hAnsi="Times New Roman" w:cs="Times New Roman"/>
          <w:sz w:val="24"/>
          <w:szCs w:val="24"/>
          <w:lang w:eastAsia="it-IT"/>
          <w14:ligatures w14:val="none"/>
        </w:rPr>
        <w:t>ordinare, sotto il profilo formale</w:t>
      </w:r>
      <w:r w:rsidR="00C72BEB">
        <w:rPr>
          <w:rFonts w:ascii="Times New Roman" w:hAnsi="Times New Roman" w:cs="Times New Roman"/>
          <w:sz w:val="24"/>
          <w:szCs w:val="24"/>
          <w:lang w:eastAsia="it-IT"/>
          <w14:ligatures w14:val="none"/>
        </w:rPr>
        <w:t xml:space="preserve"> </w:t>
      </w:r>
      <w:r w:rsidR="00C72BEB" w:rsidRPr="00C72BEB">
        <w:rPr>
          <w:rFonts w:ascii="Times New Roman" w:hAnsi="Times New Roman" w:cs="Times New Roman"/>
          <w:sz w:val="24"/>
          <w:szCs w:val="24"/>
          <w:lang w:eastAsia="it-IT"/>
          <w14:ligatures w14:val="none"/>
        </w:rPr>
        <w:t xml:space="preserve">e sostanziale, il testo delle disposizioni legislative vigenti nelle materie interessate dai decreti legislativi di cui al comma 1, apportando le modifiche e le integrazioni necessarie a garantire o migliorare la coerenza giuridica, logica e sistematica della normativa, anche attraverso l’abrogazione espressa delle norme che hanno esaurito la loro funzione o sono prive di effettivo contenuto normativo o sono comunque obsolete, fatta salva in ogni caso l’applicazione dell’articolo 15 delle disposizioni sulla legge in generale premesse al codice civile.  </w:t>
      </w:r>
    </w:p>
    <w:p w14:paraId="01CFB5C1" w14:textId="63475796" w:rsidR="00C86498" w:rsidRPr="00741BB6" w:rsidRDefault="00C86498" w:rsidP="00D243DC">
      <w:pPr>
        <w:spacing w:after="0" w:line="276" w:lineRule="auto"/>
        <w:jc w:val="both"/>
        <w:rPr>
          <w:rFonts w:ascii="Times New Roman" w:eastAsia="Times New Roman" w:hAnsi="Times New Roman" w:cs="Times New Roman"/>
          <w:color w:val="000000"/>
          <w:sz w:val="24"/>
          <w:szCs w:val="24"/>
          <w:lang w:eastAsia="it-IT"/>
          <w14:ligatures w14:val="none"/>
        </w:rPr>
      </w:pPr>
      <w:r w:rsidRPr="00741BB6">
        <w:rPr>
          <w:rFonts w:ascii="Times New Roman" w:eastAsia="Times New Roman" w:hAnsi="Times New Roman" w:cs="Times New Roman"/>
          <w:color w:val="000000"/>
          <w:sz w:val="24"/>
          <w:szCs w:val="24"/>
          <w:lang w:eastAsia="it-IT"/>
          <w14:ligatures w14:val="none"/>
        </w:rPr>
        <w:t xml:space="preserve">3. I decreti legislativi di cui al comma 1 sono adottati su proposta del </w:t>
      </w:r>
      <w:r w:rsidR="000332E2" w:rsidRPr="00741BB6">
        <w:rPr>
          <w:rFonts w:ascii="Times New Roman" w:eastAsia="Times New Roman" w:hAnsi="Times New Roman" w:cs="Times New Roman"/>
          <w:color w:val="000000"/>
          <w:sz w:val="24"/>
          <w:szCs w:val="24"/>
          <w:lang w:eastAsia="it-IT"/>
          <w14:ligatures w14:val="none"/>
        </w:rPr>
        <w:t xml:space="preserve">Presidente del Consiglio dei ministri e del </w:t>
      </w:r>
      <w:r w:rsidRPr="00741BB6">
        <w:rPr>
          <w:rFonts w:ascii="Times New Roman" w:eastAsia="Times New Roman" w:hAnsi="Times New Roman" w:cs="Times New Roman"/>
          <w:color w:val="000000"/>
          <w:sz w:val="24"/>
          <w:szCs w:val="24"/>
          <w:lang w:eastAsia="it-IT"/>
          <w14:ligatures w14:val="none"/>
        </w:rPr>
        <w:t>Ministro dell’ambiente e della sicurezza energetica, previ</w:t>
      </w:r>
      <w:r w:rsidR="000332E2" w:rsidRPr="00741BB6">
        <w:rPr>
          <w:rFonts w:ascii="Times New Roman" w:eastAsia="Times New Roman" w:hAnsi="Times New Roman" w:cs="Times New Roman"/>
          <w:color w:val="000000"/>
          <w:sz w:val="24"/>
          <w:szCs w:val="24"/>
          <w:lang w:eastAsia="it-IT"/>
          <w14:ligatures w14:val="none"/>
        </w:rPr>
        <w:t xml:space="preserve">a acquisizione del </w:t>
      </w:r>
      <w:r w:rsidRPr="00741BB6">
        <w:rPr>
          <w:rFonts w:ascii="Times New Roman" w:eastAsia="Times New Roman" w:hAnsi="Times New Roman" w:cs="Times New Roman"/>
          <w:color w:val="000000"/>
          <w:sz w:val="24"/>
          <w:szCs w:val="24"/>
          <w:lang w:eastAsia="it-IT"/>
          <w14:ligatures w14:val="none"/>
        </w:rPr>
        <w:t xml:space="preserve">parere </w:t>
      </w:r>
      <w:r w:rsidR="000332E2" w:rsidRPr="00741BB6">
        <w:rPr>
          <w:rFonts w:ascii="Times New Roman" w:eastAsia="Times New Roman" w:hAnsi="Times New Roman" w:cs="Times New Roman"/>
          <w:color w:val="000000"/>
          <w:sz w:val="24"/>
          <w:szCs w:val="24"/>
          <w:lang w:eastAsia="it-IT"/>
          <w14:ligatures w14:val="none"/>
        </w:rPr>
        <w:t xml:space="preserve">della </w:t>
      </w:r>
      <w:r w:rsidRPr="00741BB6">
        <w:rPr>
          <w:rFonts w:ascii="Times New Roman" w:eastAsia="Times New Roman" w:hAnsi="Times New Roman" w:cs="Times New Roman"/>
          <w:color w:val="000000"/>
          <w:sz w:val="24"/>
          <w:szCs w:val="24"/>
          <w:lang w:eastAsia="it-IT"/>
          <w14:ligatures w14:val="none"/>
        </w:rPr>
        <w:t>Conferenza unificata di cui all’articolo 8 del decreto legislativo 28 agosto 1997, n. 281.</w:t>
      </w:r>
      <w:r w:rsidRPr="00741BB6">
        <w:rPr>
          <w:rFonts w:ascii="Times New Roman" w:eastAsia="Times New Roman" w:hAnsi="Times New Roman" w:cs="Times New Roman"/>
          <w:sz w:val="24"/>
          <w:szCs w:val="24"/>
          <w:lang w:eastAsia="it-IT"/>
          <w14:ligatures w14:val="none"/>
        </w:rPr>
        <w:t xml:space="preserve"> Gli schemi dei decreti legislativi</w:t>
      </w:r>
      <w:r w:rsidRPr="00741BB6">
        <w:rPr>
          <w:rFonts w:ascii="Times New Roman" w:eastAsia="Times New Roman" w:hAnsi="Times New Roman" w:cs="Times New Roman"/>
          <w:color w:val="000000"/>
          <w:sz w:val="24"/>
          <w:szCs w:val="24"/>
          <w:lang w:eastAsia="it-IT"/>
          <w14:ligatures w14:val="none"/>
        </w:rPr>
        <w:t xml:space="preserve"> di cui al comma 1 sono trasmessi alle Camere ai fini dell’espressione dei pareri da parte delle Commissioni parlamentari competenti per materia, che si pronunciano nel termine di </w:t>
      </w:r>
      <w:r w:rsidR="00E14115" w:rsidRPr="00741BB6">
        <w:rPr>
          <w:rFonts w:ascii="Times New Roman" w:eastAsia="Times New Roman" w:hAnsi="Times New Roman" w:cs="Times New Roman"/>
          <w:color w:val="000000"/>
          <w:sz w:val="24"/>
          <w:szCs w:val="24"/>
          <w:lang w:eastAsia="it-IT"/>
          <w14:ligatures w14:val="none"/>
        </w:rPr>
        <w:t xml:space="preserve">trenta </w:t>
      </w:r>
      <w:r w:rsidRPr="00741BB6">
        <w:rPr>
          <w:rFonts w:ascii="Times New Roman" w:eastAsia="Times New Roman" w:hAnsi="Times New Roman" w:cs="Times New Roman"/>
          <w:color w:val="000000"/>
          <w:sz w:val="24"/>
          <w:szCs w:val="24"/>
          <w:lang w:eastAsia="it-IT"/>
          <w14:ligatures w14:val="none"/>
        </w:rPr>
        <w:t xml:space="preserve">giorni dalla data di trasmissione. Decorso il termine previsto per l’espressione dei pareri parlamentari, i decreti legislativi possono essere comunque adottati. Qualora i termini per l’espressione dei pareri parlamentari scadano nei trenta giorni che precedono la scadenza del termine di delega di cui al comma 1, </w:t>
      </w:r>
      <w:r w:rsidR="004C5E79" w:rsidRPr="004C5E79">
        <w:rPr>
          <w:rFonts w:ascii="Times New Roman" w:eastAsia="Times New Roman" w:hAnsi="Times New Roman" w:cs="Times New Roman"/>
          <w:color w:val="000000"/>
          <w:sz w:val="24"/>
          <w:szCs w:val="24"/>
          <w:lang w:eastAsia="it-IT"/>
          <w14:ligatures w14:val="none"/>
        </w:rPr>
        <w:t>o</w:t>
      </w:r>
      <w:r w:rsidR="004C5E79">
        <w:rPr>
          <w:rFonts w:ascii="Times New Roman" w:eastAsia="Times New Roman" w:hAnsi="Times New Roman" w:cs="Times New Roman"/>
          <w:color w:val="000000"/>
          <w:sz w:val="24"/>
          <w:szCs w:val="24"/>
          <w:lang w:eastAsia="it-IT"/>
          <w14:ligatures w14:val="none"/>
        </w:rPr>
        <w:t xml:space="preserve"> </w:t>
      </w:r>
      <w:r w:rsidR="004C5E79" w:rsidRPr="004C5E79">
        <w:rPr>
          <w:rFonts w:ascii="Times New Roman" w:eastAsia="Times New Roman" w:hAnsi="Times New Roman" w:cs="Times New Roman"/>
          <w:color w:val="000000"/>
          <w:sz w:val="24"/>
          <w:szCs w:val="24"/>
          <w:lang w:eastAsia="it-IT"/>
          <w14:ligatures w14:val="none"/>
        </w:rPr>
        <w:t xml:space="preserve">successivamente, </w:t>
      </w:r>
      <w:r w:rsidRPr="00741BB6">
        <w:rPr>
          <w:rFonts w:ascii="Times New Roman" w:eastAsia="Times New Roman" w:hAnsi="Times New Roman" w:cs="Times New Roman"/>
          <w:color w:val="000000"/>
          <w:sz w:val="24"/>
          <w:szCs w:val="24"/>
          <w:lang w:eastAsia="it-IT"/>
          <w14:ligatures w14:val="none"/>
        </w:rPr>
        <w:t xml:space="preserve">quest’ultimo è prorogato di novanta giorni. </w:t>
      </w:r>
    </w:p>
    <w:p w14:paraId="187C6251" w14:textId="055C593E" w:rsidR="00C86498" w:rsidRPr="00741BB6" w:rsidRDefault="00D243DC" w:rsidP="00902292">
      <w:pPr>
        <w:spacing w:after="0" w:line="276" w:lineRule="auto"/>
        <w:jc w:val="both"/>
        <w:rPr>
          <w:rFonts w:ascii="Times New Roman" w:hAnsi="Times New Roman" w:cs="Times New Roman"/>
          <w:sz w:val="24"/>
          <w:szCs w:val="24"/>
          <w:lang w:eastAsia="it-IT"/>
          <w14:ligatures w14:val="none"/>
        </w:rPr>
      </w:pPr>
      <w:r>
        <w:rPr>
          <w:rFonts w:ascii="Times New Roman" w:hAnsi="Times New Roman" w:cs="Times New Roman"/>
          <w:color w:val="000000"/>
          <w:sz w:val="24"/>
          <w:szCs w:val="24"/>
          <w:lang w:eastAsia="it-IT"/>
          <w14:ligatures w14:val="none"/>
        </w:rPr>
        <w:t>4</w:t>
      </w:r>
      <w:r w:rsidR="00C86498" w:rsidRPr="00741BB6">
        <w:rPr>
          <w:rFonts w:ascii="Times New Roman" w:hAnsi="Times New Roman" w:cs="Times New Roman"/>
          <w:color w:val="000000"/>
          <w:sz w:val="24"/>
          <w:szCs w:val="24"/>
          <w:lang w:eastAsia="it-IT"/>
          <w14:ligatures w14:val="none"/>
        </w:rPr>
        <w:t xml:space="preserve">. Entro </w:t>
      </w:r>
      <w:r w:rsidR="00F54164" w:rsidRPr="00741BB6">
        <w:rPr>
          <w:rFonts w:ascii="Times New Roman" w:hAnsi="Times New Roman" w:cs="Times New Roman"/>
          <w:color w:val="000000"/>
          <w:sz w:val="24"/>
          <w:szCs w:val="24"/>
          <w:lang w:eastAsia="it-IT"/>
          <w14:ligatures w14:val="none"/>
        </w:rPr>
        <w:t xml:space="preserve">dodici </w:t>
      </w:r>
      <w:r w:rsidR="00C86498" w:rsidRPr="00741BB6">
        <w:rPr>
          <w:rFonts w:ascii="Times New Roman" w:hAnsi="Times New Roman" w:cs="Times New Roman"/>
          <w:color w:val="000000"/>
          <w:sz w:val="24"/>
          <w:szCs w:val="24"/>
          <w:lang w:eastAsia="it-IT"/>
          <w14:ligatures w14:val="none"/>
        </w:rPr>
        <w:t>mesi dalla data di entrata in vigore di ciascuno dei decreti legislativi di cui al comma 1, il Governo può adottare uno o più decreti legislativi recanti disposizioni integrative e correttive, nel rispetto dei princ</w:t>
      </w:r>
      <w:r w:rsidR="000332E2" w:rsidRPr="00741BB6">
        <w:rPr>
          <w:rFonts w:ascii="Times New Roman" w:hAnsi="Times New Roman" w:cs="Times New Roman"/>
          <w:color w:val="000000"/>
          <w:sz w:val="24"/>
          <w:szCs w:val="24"/>
          <w:lang w:eastAsia="it-IT"/>
          <w14:ligatures w14:val="none"/>
        </w:rPr>
        <w:t>i</w:t>
      </w:r>
      <w:r w:rsidR="00C86498" w:rsidRPr="00741BB6">
        <w:rPr>
          <w:rFonts w:ascii="Times New Roman" w:hAnsi="Times New Roman" w:cs="Times New Roman"/>
          <w:color w:val="000000"/>
          <w:sz w:val="24"/>
          <w:szCs w:val="24"/>
          <w:lang w:eastAsia="it-IT"/>
          <w14:ligatures w14:val="none"/>
        </w:rPr>
        <w:t xml:space="preserve">pi e criteri direttivi di cui al comma 2 e secondo la procedura di cui al comma </w:t>
      </w:r>
      <w:r>
        <w:rPr>
          <w:rFonts w:ascii="Times New Roman" w:hAnsi="Times New Roman" w:cs="Times New Roman"/>
          <w:color w:val="000000"/>
          <w:sz w:val="24"/>
          <w:szCs w:val="24"/>
          <w:lang w:eastAsia="it-IT"/>
          <w14:ligatures w14:val="none"/>
        </w:rPr>
        <w:t>3</w:t>
      </w:r>
      <w:r w:rsidR="00C86498" w:rsidRPr="00741BB6">
        <w:rPr>
          <w:rFonts w:ascii="Times New Roman" w:hAnsi="Times New Roman" w:cs="Times New Roman"/>
          <w:color w:val="000000"/>
          <w:sz w:val="24"/>
          <w:szCs w:val="24"/>
          <w:lang w:eastAsia="it-IT"/>
          <w14:ligatures w14:val="none"/>
        </w:rPr>
        <w:t>.</w:t>
      </w:r>
    </w:p>
    <w:p w14:paraId="76D46F8D" w14:textId="42D86163" w:rsidR="00C86498" w:rsidRPr="00741BB6" w:rsidRDefault="00D243DC" w:rsidP="00902292">
      <w:pPr>
        <w:spacing w:after="0" w:line="276" w:lineRule="auto"/>
        <w:jc w:val="both"/>
        <w:rPr>
          <w:rFonts w:ascii="Times New Roman" w:hAnsi="Times New Roman" w:cs="Times New Roman"/>
          <w:color w:val="000000"/>
          <w:sz w:val="24"/>
          <w:szCs w:val="24"/>
          <w:lang w:eastAsia="it-IT"/>
          <w14:ligatures w14:val="none"/>
        </w:rPr>
      </w:pPr>
      <w:r>
        <w:rPr>
          <w:rFonts w:ascii="Times New Roman" w:hAnsi="Times New Roman" w:cs="Times New Roman"/>
          <w:color w:val="000000"/>
          <w:sz w:val="24"/>
          <w:szCs w:val="24"/>
          <w:lang w:eastAsia="it-IT"/>
          <w14:ligatures w14:val="none"/>
        </w:rPr>
        <w:t>5</w:t>
      </w:r>
      <w:r w:rsidR="00C86498" w:rsidRPr="00741BB6">
        <w:rPr>
          <w:rFonts w:ascii="Times New Roman" w:hAnsi="Times New Roman" w:cs="Times New Roman"/>
          <w:color w:val="000000"/>
          <w:sz w:val="24"/>
          <w:szCs w:val="24"/>
          <w:lang w:eastAsia="it-IT"/>
          <w14:ligatures w14:val="none"/>
        </w:rPr>
        <w:t xml:space="preserve">. Dall’attuazione del presente articolo non devono derivare nuovi o maggiori oneri a carico della finanza pubblica. Le amministrazioni </w:t>
      </w:r>
      <w:r w:rsidR="00C4497D" w:rsidRPr="00741BB6">
        <w:rPr>
          <w:rFonts w:ascii="Times New Roman" w:hAnsi="Times New Roman" w:cs="Times New Roman"/>
          <w:color w:val="000000"/>
          <w:sz w:val="24"/>
          <w:szCs w:val="24"/>
          <w:lang w:eastAsia="it-IT"/>
          <w14:ligatures w14:val="none"/>
        </w:rPr>
        <w:t xml:space="preserve">interessate </w:t>
      </w:r>
      <w:r w:rsidR="00C86498" w:rsidRPr="00741BB6">
        <w:rPr>
          <w:rFonts w:ascii="Times New Roman" w:hAnsi="Times New Roman" w:cs="Times New Roman"/>
          <w:color w:val="000000"/>
          <w:sz w:val="24"/>
          <w:szCs w:val="24"/>
          <w:lang w:eastAsia="it-IT"/>
          <w14:ligatures w14:val="none"/>
        </w:rPr>
        <w:t>provvedono all’adempimento dei compiti derivanti dall’esercizio della delega di cui al presente articolo con le risorse umane, strumentali e finanziarie disponibili a legislazione vigente.</w:t>
      </w:r>
    </w:p>
    <w:p w14:paraId="4EC878EC" w14:textId="77777777" w:rsidR="00C86498" w:rsidRPr="00741BB6" w:rsidRDefault="00C86498" w:rsidP="00902292">
      <w:pPr>
        <w:spacing w:after="0" w:line="276" w:lineRule="auto"/>
        <w:ind w:left="714" w:hanging="357"/>
        <w:jc w:val="both"/>
        <w:rPr>
          <w:rFonts w:ascii="Times New Roman" w:hAnsi="Times New Roman" w:cs="Times New Roman"/>
          <w:sz w:val="24"/>
          <w:szCs w:val="24"/>
          <w:lang w:eastAsia="it-IT"/>
          <w14:ligatures w14:val="none"/>
        </w:rPr>
      </w:pPr>
    </w:p>
    <w:p w14:paraId="3B3BF8F5" w14:textId="6CF72D43" w:rsidR="00367327" w:rsidRPr="00741BB6" w:rsidRDefault="00367327" w:rsidP="00902292">
      <w:pPr>
        <w:spacing w:after="0" w:line="276" w:lineRule="auto"/>
        <w:contextualSpacing/>
        <w:jc w:val="center"/>
        <w:rPr>
          <w:rFonts w:ascii="Times New Roman" w:hAnsi="Times New Roman" w:cs="Times New Roman"/>
          <w:b/>
          <w:bCs/>
          <w:sz w:val="24"/>
          <w:szCs w:val="24"/>
        </w:rPr>
      </w:pPr>
      <w:r w:rsidRPr="00741BB6">
        <w:rPr>
          <w:rFonts w:ascii="Times New Roman" w:hAnsi="Times New Roman" w:cs="Times New Roman"/>
          <w:b/>
          <w:bCs/>
          <w:sz w:val="24"/>
          <w:szCs w:val="24"/>
        </w:rPr>
        <w:t xml:space="preserve">ART. </w:t>
      </w:r>
      <w:r w:rsidR="00CA141E" w:rsidRPr="00741BB6">
        <w:rPr>
          <w:rFonts w:ascii="Times New Roman" w:hAnsi="Times New Roman" w:cs="Times New Roman"/>
          <w:b/>
          <w:bCs/>
          <w:sz w:val="24"/>
          <w:szCs w:val="24"/>
        </w:rPr>
        <w:t>2</w:t>
      </w:r>
    </w:p>
    <w:p w14:paraId="477CB834" w14:textId="06822258" w:rsidR="00367327" w:rsidRPr="004C5E79" w:rsidRDefault="00367327" w:rsidP="00FE2405">
      <w:pPr>
        <w:spacing w:after="0" w:line="276" w:lineRule="auto"/>
        <w:contextualSpacing/>
        <w:jc w:val="center"/>
        <w:rPr>
          <w:rFonts w:ascii="Times New Roman" w:hAnsi="Times New Roman" w:cs="Times New Roman"/>
          <w:b/>
          <w:bCs/>
          <w:i/>
          <w:iCs/>
          <w:sz w:val="24"/>
          <w:szCs w:val="24"/>
        </w:rPr>
      </w:pPr>
      <w:r w:rsidRPr="004C5E79">
        <w:rPr>
          <w:rFonts w:ascii="Times New Roman" w:hAnsi="Times New Roman" w:cs="Times New Roman"/>
          <w:b/>
          <w:bCs/>
          <w:i/>
          <w:iCs/>
          <w:sz w:val="24"/>
          <w:szCs w:val="24"/>
        </w:rPr>
        <w:t>(Designazione</w:t>
      </w:r>
      <w:r w:rsidR="00FE2405" w:rsidRPr="004C5E79">
        <w:rPr>
          <w:rFonts w:ascii="Times New Roman" w:hAnsi="Times New Roman" w:cs="Times New Roman"/>
          <w:b/>
          <w:bCs/>
          <w:i/>
          <w:iCs/>
          <w:sz w:val="24"/>
          <w:szCs w:val="24"/>
        </w:rPr>
        <w:t xml:space="preserve"> dell’a</w:t>
      </w:r>
      <w:r w:rsidRPr="004C5E79">
        <w:rPr>
          <w:rFonts w:ascii="Times New Roman" w:hAnsi="Times New Roman" w:cs="Times New Roman"/>
          <w:b/>
          <w:bCs/>
          <w:i/>
          <w:iCs/>
          <w:sz w:val="24"/>
          <w:szCs w:val="24"/>
        </w:rPr>
        <w:t xml:space="preserve">utorità di regolazione per l’idrogeno ai sensi della direttiva (UE) 2024/1788) </w:t>
      </w:r>
    </w:p>
    <w:p w14:paraId="74D0D038" w14:textId="77777777" w:rsidR="000332E2" w:rsidRPr="00741BB6" w:rsidRDefault="000332E2" w:rsidP="00902292">
      <w:pPr>
        <w:pStyle w:val="Paragrafoelenco"/>
        <w:spacing w:afterLines="160" w:after="384" w:line="276" w:lineRule="auto"/>
        <w:ind w:left="0"/>
        <w:jc w:val="both"/>
        <w:rPr>
          <w:rFonts w:ascii="Times New Roman" w:hAnsi="Times New Roman" w:cs="Times New Roman"/>
          <w:sz w:val="24"/>
          <w:szCs w:val="24"/>
        </w:rPr>
      </w:pPr>
    </w:p>
    <w:p w14:paraId="16B37FBB" w14:textId="28C422E2" w:rsidR="00367327" w:rsidRPr="00741BB6" w:rsidRDefault="00522EA0" w:rsidP="00902292">
      <w:pPr>
        <w:pStyle w:val="Paragrafoelenco"/>
        <w:spacing w:afterLines="160" w:after="384" w:line="276" w:lineRule="auto"/>
        <w:ind w:left="0"/>
        <w:jc w:val="both"/>
        <w:rPr>
          <w:rFonts w:ascii="Times New Roman" w:hAnsi="Times New Roman" w:cs="Times New Roman"/>
          <w:sz w:val="24"/>
          <w:szCs w:val="24"/>
        </w:rPr>
      </w:pPr>
      <w:r w:rsidRPr="00741BB6">
        <w:rPr>
          <w:rFonts w:ascii="Times New Roman" w:hAnsi="Times New Roman" w:cs="Times New Roman"/>
          <w:sz w:val="24"/>
          <w:szCs w:val="24"/>
        </w:rPr>
        <w:t xml:space="preserve">1. </w:t>
      </w:r>
      <w:r w:rsidR="00367327" w:rsidRPr="00741BB6">
        <w:rPr>
          <w:rFonts w:ascii="Times New Roman" w:hAnsi="Times New Roman" w:cs="Times New Roman"/>
          <w:sz w:val="24"/>
          <w:szCs w:val="24"/>
        </w:rPr>
        <w:t>Le funzioni di autorità di regolazione nazionale in materia di idrogeno, ai sensi della direttiva (UE) 2024/1788 del Parlamento europeo e del Consiglio, del 13 giugno 2024, sono attribuite all’Autorità di regolazione per energia reti e ambiente</w:t>
      </w:r>
      <w:r w:rsidR="00E542EC">
        <w:rPr>
          <w:rFonts w:ascii="Times New Roman" w:hAnsi="Times New Roman" w:cs="Times New Roman"/>
          <w:sz w:val="24"/>
          <w:szCs w:val="24"/>
        </w:rPr>
        <w:t>, di seguito</w:t>
      </w:r>
      <w:r w:rsidR="00367327" w:rsidRPr="00741BB6">
        <w:rPr>
          <w:rFonts w:ascii="Times New Roman" w:hAnsi="Times New Roman" w:cs="Times New Roman"/>
          <w:sz w:val="24"/>
          <w:szCs w:val="24"/>
        </w:rPr>
        <w:t xml:space="preserve"> </w:t>
      </w:r>
      <w:r w:rsidR="00E542EC">
        <w:rPr>
          <w:rFonts w:ascii="Times New Roman" w:hAnsi="Times New Roman" w:cs="Times New Roman"/>
          <w:sz w:val="24"/>
          <w:szCs w:val="24"/>
        </w:rPr>
        <w:t>«</w:t>
      </w:r>
      <w:r w:rsidR="00367327" w:rsidRPr="00741BB6">
        <w:rPr>
          <w:rFonts w:ascii="Times New Roman" w:hAnsi="Times New Roman" w:cs="Times New Roman"/>
          <w:sz w:val="24"/>
          <w:szCs w:val="24"/>
        </w:rPr>
        <w:t>ARERA</w:t>
      </w:r>
      <w:r w:rsidR="00E542EC">
        <w:rPr>
          <w:rFonts w:ascii="Times New Roman" w:hAnsi="Times New Roman" w:cs="Times New Roman"/>
          <w:sz w:val="24"/>
          <w:szCs w:val="24"/>
        </w:rPr>
        <w:t>»</w:t>
      </w:r>
      <w:r w:rsidR="00367327" w:rsidRPr="00741BB6">
        <w:rPr>
          <w:rFonts w:ascii="Times New Roman" w:hAnsi="Times New Roman" w:cs="Times New Roman"/>
          <w:sz w:val="24"/>
          <w:szCs w:val="24"/>
        </w:rPr>
        <w:t xml:space="preserve">, con i medesimi poteri e nel quadro dei principi, delle finalità e delle attribuzioni, anche di natura sanzionatoria, stabiliti dalla legge 14 novembre 1995, n. 481. </w:t>
      </w:r>
    </w:p>
    <w:p w14:paraId="7F37DE6E" w14:textId="14F6AF8D" w:rsidR="00367327" w:rsidRPr="00741BB6" w:rsidRDefault="00522EA0" w:rsidP="00902292">
      <w:pPr>
        <w:pStyle w:val="Paragrafoelenco"/>
        <w:spacing w:afterLines="160" w:after="384" w:line="276" w:lineRule="auto"/>
        <w:ind w:left="0"/>
        <w:jc w:val="both"/>
        <w:rPr>
          <w:rFonts w:ascii="Times New Roman" w:hAnsi="Times New Roman" w:cs="Times New Roman"/>
          <w:b/>
          <w:bCs/>
          <w:i/>
          <w:iCs/>
          <w:sz w:val="24"/>
          <w:szCs w:val="24"/>
        </w:rPr>
      </w:pPr>
      <w:r w:rsidRPr="00741BB6">
        <w:rPr>
          <w:rFonts w:ascii="Times New Roman" w:hAnsi="Times New Roman" w:cs="Times New Roman"/>
          <w:sz w:val="24"/>
          <w:szCs w:val="24"/>
        </w:rPr>
        <w:t xml:space="preserve">2. </w:t>
      </w:r>
      <w:r w:rsidR="00367327" w:rsidRPr="00741BB6">
        <w:rPr>
          <w:rFonts w:ascii="Times New Roman" w:hAnsi="Times New Roman" w:cs="Times New Roman"/>
          <w:sz w:val="24"/>
          <w:szCs w:val="24"/>
        </w:rPr>
        <w:t>In</w:t>
      </w:r>
      <w:r w:rsidR="00367327" w:rsidRPr="00741BB6">
        <w:rPr>
          <w:rFonts w:ascii="Times New Roman" w:hAnsi="Times New Roman" w:cs="Times New Roman"/>
          <w:b/>
          <w:bCs/>
          <w:sz w:val="24"/>
          <w:szCs w:val="24"/>
        </w:rPr>
        <w:t xml:space="preserve"> </w:t>
      </w:r>
      <w:r w:rsidR="00367327" w:rsidRPr="00741BB6">
        <w:rPr>
          <w:rFonts w:ascii="Times New Roman" w:hAnsi="Times New Roman" w:cs="Times New Roman"/>
          <w:sz w:val="24"/>
          <w:szCs w:val="24"/>
        </w:rPr>
        <w:t xml:space="preserve">ragione delle competenze attribuite all’ARERA ai sensi del comma 1, la pianta organica dell’Autorità medesima è incrementata in misura di dodici unità di ruolo, da </w:t>
      </w:r>
      <w:r w:rsidR="00CE0C96">
        <w:rPr>
          <w:rFonts w:ascii="Times New Roman" w:hAnsi="Times New Roman" w:cs="Times New Roman"/>
          <w:sz w:val="24"/>
          <w:szCs w:val="24"/>
        </w:rPr>
        <w:t>assumere</w:t>
      </w:r>
      <w:r w:rsidR="009727DE" w:rsidRPr="00741BB6">
        <w:rPr>
          <w:rFonts w:ascii="Times New Roman" w:hAnsi="Times New Roman" w:cs="Times New Roman"/>
          <w:sz w:val="24"/>
          <w:szCs w:val="24"/>
        </w:rPr>
        <w:t xml:space="preserve"> </w:t>
      </w:r>
      <w:r w:rsidR="00367327" w:rsidRPr="00741BB6">
        <w:rPr>
          <w:rFonts w:ascii="Times New Roman" w:hAnsi="Times New Roman" w:cs="Times New Roman"/>
          <w:sz w:val="24"/>
          <w:szCs w:val="24"/>
        </w:rPr>
        <w:t>in con</w:t>
      </w:r>
      <w:r w:rsidR="00FC7201">
        <w:rPr>
          <w:rFonts w:ascii="Times New Roman" w:hAnsi="Times New Roman" w:cs="Times New Roman"/>
          <w:sz w:val="24"/>
          <w:szCs w:val="24"/>
        </w:rPr>
        <w:t>formità a</w:t>
      </w:r>
      <w:r w:rsidR="00FF3A9E">
        <w:rPr>
          <w:rFonts w:ascii="Times New Roman" w:hAnsi="Times New Roman" w:cs="Times New Roman"/>
          <w:sz w:val="24"/>
          <w:szCs w:val="24"/>
        </w:rPr>
        <w:t xml:space="preserve"> quanto previsto</w:t>
      </w:r>
      <w:r w:rsidR="00367327" w:rsidRPr="00741BB6">
        <w:rPr>
          <w:rFonts w:ascii="Times New Roman" w:hAnsi="Times New Roman" w:cs="Times New Roman"/>
          <w:sz w:val="24"/>
          <w:szCs w:val="24"/>
        </w:rPr>
        <w:t xml:space="preserve"> </w:t>
      </w:r>
      <w:r w:rsidR="00FF3A9E">
        <w:rPr>
          <w:rFonts w:ascii="Times New Roman" w:hAnsi="Times New Roman" w:cs="Times New Roman"/>
          <w:sz w:val="24"/>
          <w:szCs w:val="24"/>
        </w:rPr>
        <w:t>dal</w:t>
      </w:r>
      <w:r w:rsidR="00367327" w:rsidRPr="00741BB6">
        <w:rPr>
          <w:rFonts w:ascii="Times New Roman" w:hAnsi="Times New Roman" w:cs="Times New Roman"/>
          <w:sz w:val="24"/>
          <w:szCs w:val="24"/>
        </w:rPr>
        <w:t>l’articolo 22 del decreto-legge 24 giugno 2014, n. 90, convertito, con modificazioni, dalla legge 11 agosto 2014, n. 114, anche in deroga all’articolo 1, comma 829, della legge 30 dicembre 2024, n. 207.</w:t>
      </w:r>
      <w:r w:rsidR="00367327" w:rsidRPr="00741BB6">
        <w:rPr>
          <w:rFonts w:ascii="Times New Roman" w:hAnsi="Times New Roman" w:cs="Times New Roman"/>
          <w:b/>
          <w:bCs/>
          <w:i/>
          <w:iCs/>
          <w:sz w:val="24"/>
          <w:szCs w:val="24"/>
        </w:rPr>
        <w:t xml:space="preserve"> </w:t>
      </w:r>
    </w:p>
    <w:p w14:paraId="554CFE89" w14:textId="56B97256" w:rsidR="00902292" w:rsidRPr="00741BB6" w:rsidRDefault="00522EA0" w:rsidP="00902292">
      <w:pPr>
        <w:pStyle w:val="Paragrafoelenco"/>
        <w:spacing w:afterLines="160" w:after="384" w:line="276" w:lineRule="auto"/>
        <w:ind w:left="0"/>
        <w:jc w:val="both"/>
        <w:rPr>
          <w:rFonts w:ascii="Times New Roman" w:hAnsi="Times New Roman" w:cs="Times New Roman"/>
          <w:sz w:val="24"/>
          <w:szCs w:val="24"/>
        </w:rPr>
      </w:pPr>
      <w:r w:rsidRPr="00741BB6">
        <w:rPr>
          <w:rFonts w:ascii="Times New Roman" w:hAnsi="Times New Roman" w:cs="Times New Roman"/>
          <w:sz w:val="24"/>
          <w:szCs w:val="24"/>
        </w:rPr>
        <w:lastRenderedPageBreak/>
        <w:t xml:space="preserve">3. </w:t>
      </w:r>
      <w:r w:rsidR="00367327" w:rsidRPr="00741BB6">
        <w:rPr>
          <w:rFonts w:ascii="Times New Roman" w:hAnsi="Times New Roman" w:cs="Times New Roman"/>
          <w:sz w:val="24"/>
          <w:szCs w:val="24"/>
        </w:rPr>
        <w:t>All’onere derivante dal funzionamento di ARERA ai sensi dei commi 1 e 2 si provvede mediante un contributo posto a carico dei soggetti operanti nel settore dell’idrogeno, di importo non superiore all’</w:t>
      </w:r>
      <w:r w:rsidR="00E85E3B">
        <w:rPr>
          <w:rFonts w:ascii="Times New Roman" w:hAnsi="Times New Roman" w:cs="Times New Roman"/>
          <w:sz w:val="24"/>
          <w:szCs w:val="24"/>
        </w:rPr>
        <w:t>1</w:t>
      </w:r>
      <w:r w:rsidR="00367327" w:rsidRPr="00741BB6">
        <w:rPr>
          <w:rFonts w:ascii="Times New Roman" w:hAnsi="Times New Roman" w:cs="Times New Roman"/>
          <w:sz w:val="24"/>
          <w:szCs w:val="24"/>
        </w:rPr>
        <w:t xml:space="preserve"> per mille dei ricavi dell’ultimo esercizio di ciascuno dei medesimi soggetti.</w:t>
      </w:r>
    </w:p>
    <w:p w14:paraId="7732BEFE" w14:textId="77777777" w:rsidR="00741BB6" w:rsidRPr="00741BB6" w:rsidRDefault="00741BB6" w:rsidP="00741BB6">
      <w:pPr>
        <w:spacing w:after="0"/>
        <w:contextualSpacing/>
        <w:jc w:val="center"/>
        <w:rPr>
          <w:rFonts w:ascii="Times New Roman" w:hAnsi="Times New Roman" w:cs="Times New Roman"/>
          <w:b/>
          <w:bCs/>
          <w:sz w:val="24"/>
          <w:szCs w:val="24"/>
        </w:rPr>
      </w:pPr>
      <w:r w:rsidRPr="00741BB6">
        <w:rPr>
          <w:rFonts w:ascii="Times New Roman" w:hAnsi="Times New Roman" w:cs="Times New Roman"/>
          <w:b/>
          <w:bCs/>
          <w:sz w:val="24"/>
          <w:szCs w:val="24"/>
        </w:rPr>
        <w:t>ART. 3</w:t>
      </w:r>
    </w:p>
    <w:p w14:paraId="70D615CC" w14:textId="23643D56" w:rsidR="00741BB6" w:rsidRPr="004C5E79" w:rsidRDefault="00741BB6" w:rsidP="00741BB6">
      <w:pPr>
        <w:spacing w:before="240" w:after="0" w:line="240" w:lineRule="auto"/>
        <w:contextualSpacing/>
        <w:jc w:val="center"/>
        <w:rPr>
          <w:rFonts w:ascii="Times New Roman" w:hAnsi="Times New Roman" w:cs="Times New Roman"/>
          <w:b/>
          <w:bCs/>
          <w:i/>
          <w:iCs/>
          <w:sz w:val="24"/>
          <w:szCs w:val="24"/>
        </w:rPr>
      </w:pPr>
      <w:r w:rsidRPr="004C5E79">
        <w:rPr>
          <w:rFonts w:ascii="Times New Roman" w:hAnsi="Times New Roman" w:cs="Times New Roman"/>
          <w:b/>
          <w:bCs/>
          <w:i/>
          <w:iCs/>
          <w:sz w:val="24"/>
          <w:szCs w:val="24"/>
        </w:rPr>
        <w:t xml:space="preserve">(Designazione delle autorità competenti ai sensi del regolamento (UE) 2024/1787 </w:t>
      </w:r>
      <w:r w:rsidR="003E48B0">
        <w:rPr>
          <w:rFonts w:ascii="Times New Roman" w:hAnsi="Times New Roman" w:cs="Times New Roman"/>
          <w:b/>
          <w:bCs/>
          <w:i/>
          <w:iCs/>
          <w:sz w:val="24"/>
          <w:szCs w:val="24"/>
        </w:rPr>
        <w:t>in materia di</w:t>
      </w:r>
      <w:r w:rsidR="003E48B0" w:rsidRPr="004C5E79">
        <w:rPr>
          <w:rFonts w:ascii="Times New Roman" w:hAnsi="Times New Roman" w:cs="Times New Roman"/>
          <w:b/>
          <w:bCs/>
          <w:i/>
          <w:iCs/>
          <w:sz w:val="24"/>
          <w:szCs w:val="24"/>
        </w:rPr>
        <w:t xml:space="preserve"> </w:t>
      </w:r>
      <w:r w:rsidRPr="004C5E79">
        <w:rPr>
          <w:rFonts w:ascii="Times New Roman" w:hAnsi="Times New Roman" w:cs="Times New Roman"/>
          <w:b/>
          <w:bCs/>
          <w:i/>
          <w:iCs/>
          <w:sz w:val="24"/>
          <w:szCs w:val="24"/>
        </w:rPr>
        <w:t>riduzione delle emissioni di metano nel settore dell’energia)</w:t>
      </w:r>
    </w:p>
    <w:p w14:paraId="600F394E" w14:textId="77777777" w:rsidR="00741BB6" w:rsidRPr="00741BB6" w:rsidRDefault="00741BB6" w:rsidP="00741BB6">
      <w:pPr>
        <w:spacing w:after="0" w:line="276" w:lineRule="auto"/>
        <w:jc w:val="both"/>
        <w:rPr>
          <w:rFonts w:ascii="Times New Roman" w:hAnsi="Times New Roman" w:cs="Times New Roman"/>
          <w:sz w:val="24"/>
          <w:szCs w:val="24"/>
        </w:rPr>
      </w:pPr>
    </w:p>
    <w:p w14:paraId="43164B77" w14:textId="5791DBE4" w:rsidR="00741BB6" w:rsidRPr="00741BB6" w:rsidRDefault="00741BB6" w:rsidP="00741BB6">
      <w:pPr>
        <w:spacing w:after="0" w:line="276" w:lineRule="auto"/>
        <w:jc w:val="both"/>
        <w:rPr>
          <w:rFonts w:ascii="Times New Roman" w:hAnsi="Times New Roman" w:cs="Times New Roman"/>
          <w:sz w:val="24"/>
          <w:szCs w:val="24"/>
        </w:rPr>
      </w:pPr>
      <w:r w:rsidRPr="00741BB6">
        <w:rPr>
          <w:rFonts w:ascii="Times New Roman" w:hAnsi="Times New Roman" w:cs="Times New Roman"/>
          <w:sz w:val="24"/>
          <w:szCs w:val="24"/>
        </w:rPr>
        <w:t>1. Al fine di assicurare e monitorare il rispetto del</w:t>
      </w:r>
      <w:r w:rsidR="0081069E">
        <w:rPr>
          <w:rFonts w:ascii="Times New Roman" w:hAnsi="Times New Roman" w:cs="Times New Roman"/>
          <w:sz w:val="24"/>
          <w:szCs w:val="24"/>
        </w:rPr>
        <w:t>le disposizioni</w:t>
      </w:r>
      <w:r w:rsidRPr="00741BB6">
        <w:rPr>
          <w:rFonts w:ascii="Times New Roman" w:hAnsi="Times New Roman" w:cs="Times New Roman"/>
          <w:sz w:val="24"/>
          <w:szCs w:val="24"/>
        </w:rPr>
        <w:t xml:space="preserve"> </w:t>
      </w:r>
      <w:r w:rsidR="001254ED">
        <w:rPr>
          <w:rFonts w:ascii="Times New Roman" w:hAnsi="Times New Roman" w:cs="Times New Roman"/>
          <w:sz w:val="24"/>
          <w:szCs w:val="24"/>
        </w:rPr>
        <w:t xml:space="preserve">del </w:t>
      </w:r>
      <w:r w:rsidRPr="00741BB6">
        <w:rPr>
          <w:rFonts w:ascii="Times New Roman" w:hAnsi="Times New Roman" w:cs="Times New Roman"/>
          <w:sz w:val="24"/>
          <w:szCs w:val="24"/>
        </w:rPr>
        <w:t xml:space="preserve">regolamento (UE) 2024/1787 del Parlamento europeo e del Consiglio, del 13 giugno 2024, </w:t>
      </w:r>
      <w:r w:rsidR="0081069E">
        <w:rPr>
          <w:rFonts w:ascii="Times New Roman" w:hAnsi="Times New Roman" w:cs="Times New Roman"/>
          <w:sz w:val="24"/>
          <w:szCs w:val="24"/>
        </w:rPr>
        <w:t>in materia di</w:t>
      </w:r>
      <w:r w:rsidR="0081069E" w:rsidRPr="00741BB6">
        <w:rPr>
          <w:rFonts w:ascii="Times New Roman" w:hAnsi="Times New Roman" w:cs="Times New Roman"/>
          <w:sz w:val="24"/>
          <w:szCs w:val="24"/>
        </w:rPr>
        <w:t xml:space="preserve"> </w:t>
      </w:r>
      <w:r w:rsidRPr="00741BB6">
        <w:rPr>
          <w:rFonts w:ascii="Times New Roman" w:hAnsi="Times New Roman" w:cs="Times New Roman"/>
          <w:sz w:val="24"/>
          <w:szCs w:val="24"/>
        </w:rPr>
        <w:t xml:space="preserve">riduzione delle emissioni di metano nel settore dell’energia, sono designate le seguenti autorità competenti: </w:t>
      </w:r>
    </w:p>
    <w:p w14:paraId="4959DDCF" w14:textId="77777777" w:rsidR="00741BB6" w:rsidRPr="00741BB6" w:rsidRDefault="00741BB6" w:rsidP="00741BB6">
      <w:pPr>
        <w:spacing w:after="0" w:line="276" w:lineRule="auto"/>
        <w:jc w:val="both"/>
        <w:rPr>
          <w:rFonts w:ascii="Times New Roman" w:hAnsi="Times New Roman" w:cs="Times New Roman"/>
          <w:sz w:val="24"/>
          <w:szCs w:val="24"/>
        </w:rPr>
      </w:pPr>
      <w:r w:rsidRPr="00741BB6">
        <w:rPr>
          <w:rFonts w:ascii="Times New Roman" w:hAnsi="Times New Roman" w:cs="Times New Roman"/>
          <w:i/>
          <w:iCs/>
          <w:sz w:val="24"/>
          <w:szCs w:val="24"/>
        </w:rPr>
        <w:t>a)</w:t>
      </w:r>
      <w:r w:rsidRPr="00741BB6">
        <w:rPr>
          <w:rFonts w:ascii="Times New Roman" w:hAnsi="Times New Roman" w:cs="Times New Roman"/>
          <w:sz w:val="24"/>
          <w:szCs w:val="24"/>
        </w:rPr>
        <w:t xml:space="preserve"> il Ministero dell’ambiente e della sicurezza energetica:</w:t>
      </w:r>
    </w:p>
    <w:p w14:paraId="179F3647" w14:textId="4B82733B" w:rsidR="00741BB6" w:rsidRPr="00741BB6" w:rsidRDefault="00741BB6" w:rsidP="00741BB6">
      <w:pPr>
        <w:spacing w:after="0" w:line="276" w:lineRule="auto"/>
        <w:jc w:val="both"/>
        <w:rPr>
          <w:rFonts w:ascii="Times New Roman" w:hAnsi="Times New Roman" w:cs="Times New Roman"/>
          <w:sz w:val="24"/>
          <w:szCs w:val="24"/>
        </w:rPr>
      </w:pPr>
      <w:r w:rsidRPr="00741BB6">
        <w:rPr>
          <w:rFonts w:ascii="Times New Roman" w:hAnsi="Times New Roman" w:cs="Times New Roman"/>
          <w:sz w:val="24"/>
          <w:szCs w:val="24"/>
        </w:rPr>
        <w:t xml:space="preserve">1) con riferimento alle attività di cui all’articolo 1, paragrafo 2, lettere </w:t>
      </w:r>
      <w:r w:rsidRPr="00741BB6">
        <w:rPr>
          <w:rFonts w:ascii="Times New Roman" w:hAnsi="Times New Roman" w:cs="Times New Roman"/>
          <w:i/>
          <w:iCs/>
          <w:sz w:val="24"/>
          <w:szCs w:val="24"/>
        </w:rPr>
        <w:t xml:space="preserve">a) </w:t>
      </w:r>
      <w:r w:rsidRPr="00741BB6">
        <w:rPr>
          <w:rFonts w:ascii="Times New Roman" w:hAnsi="Times New Roman" w:cs="Times New Roman"/>
          <w:sz w:val="24"/>
          <w:szCs w:val="24"/>
        </w:rPr>
        <w:t xml:space="preserve">e </w:t>
      </w:r>
      <w:r w:rsidRPr="00741BB6">
        <w:rPr>
          <w:rFonts w:ascii="Times New Roman" w:hAnsi="Times New Roman" w:cs="Times New Roman"/>
          <w:i/>
          <w:iCs/>
          <w:sz w:val="24"/>
          <w:szCs w:val="24"/>
        </w:rPr>
        <w:t>b)</w:t>
      </w:r>
      <w:r w:rsidRPr="00741BB6">
        <w:rPr>
          <w:rFonts w:ascii="Times New Roman" w:hAnsi="Times New Roman" w:cs="Times New Roman"/>
          <w:sz w:val="24"/>
          <w:szCs w:val="24"/>
        </w:rPr>
        <w:t>, del regolamento</w:t>
      </w:r>
      <w:r w:rsidR="00D4721E">
        <w:rPr>
          <w:rFonts w:ascii="Times New Roman" w:hAnsi="Times New Roman" w:cs="Times New Roman"/>
          <w:sz w:val="24"/>
          <w:szCs w:val="24"/>
        </w:rPr>
        <w:t xml:space="preserve"> </w:t>
      </w:r>
      <w:r w:rsidR="00D4721E" w:rsidRPr="00741BB6">
        <w:rPr>
          <w:rFonts w:ascii="Times New Roman" w:hAnsi="Times New Roman" w:cs="Times New Roman"/>
          <w:sz w:val="24"/>
          <w:szCs w:val="24"/>
        </w:rPr>
        <w:t>(UE) 2024/1787</w:t>
      </w:r>
      <w:r w:rsidRPr="00741BB6">
        <w:rPr>
          <w:rFonts w:ascii="Times New Roman" w:hAnsi="Times New Roman" w:cs="Times New Roman"/>
          <w:sz w:val="24"/>
          <w:szCs w:val="24"/>
        </w:rPr>
        <w:t>, da svolger</w:t>
      </w:r>
      <w:r w:rsidR="00751CC0">
        <w:rPr>
          <w:rFonts w:ascii="Times New Roman" w:hAnsi="Times New Roman" w:cs="Times New Roman"/>
          <w:sz w:val="24"/>
          <w:szCs w:val="24"/>
        </w:rPr>
        <w:t>e</w:t>
      </w:r>
      <w:r w:rsidRPr="00741BB6">
        <w:rPr>
          <w:rFonts w:ascii="Times New Roman" w:hAnsi="Times New Roman" w:cs="Times New Roman"/>
          <w:sz w:val="24"/>
          <w:szCs w:val="24"/>
        </w:rPr>
        <w:t xml:space="preserve"> anche per il tramite delle Sezioni territorialmente competenti dell’Ufficio nazionale minerario per gli idrocarburi e le georisorse (UNMIG). Ai fini di cui al presente numero, il Ministero dell’ambiente e della sicurezza energetica ha la facoltà di avvalersi, tramite apposite convenzioni, del Sistema nazionale per la protezione dell’ambiente (SNPA), nonché di altri enti od organismi adeguatamente qualificati nello svolgimento delle </w:t>
      </w:r>
      <w:proofErr w:type="gramStart"/>
      <w:r w:rsidRPr="00741BB6">
        <w:rPr>
          <w:rFonts w:ascii="Times New Roman" w:hAnsi="Times New Roman" w:cs="Times New Roman"/>
          <w:sz w:val="24"/>
          <w:szCs w:val="24"/>
        </w:rPr>
        <w:t>predette</w:t>
      </w:r>
      <w:proofErr w:type="gramEnd"/>
      <w:r w:rsidRPr="00741BB6">
        <w:rPr>
          <w:rFonts w:ascii="Times New Roman" w:hAnsi="Times New Roman" w:cs="Times New Roman"/>
          <w:sz w:val="24"/>
          <w:szCs w:val="24"/>
        </w:rPr>
        <w:t xml:space="preserve"> attività;  </w:t>
      </w:r>
    </w:p>
    <w:p w14:paraId="51F200BB" w14:textId="5557D72B" w:rsidR="00741BB6" w:rsidRPr="00741BB6" w:rsidRDefault="00741BB6" w:rsidP="00741BB6">
      <w:pPr>
        <w:spacing w:after="0" w:line="276" w:lineRule="auto"/>
        <w:jc w:val="both"/>
        <w:rPr>
          <w:rFonts w:ascii="Times New Roman" w:hAnsi="Times New Roman" w:cs="Times New Roman"/>
          <w:sz w:val="24"/>
          <w:szCs w:val="24"/>
        </w:rPr>
      </w:pPr>
      <w:r w:rsidRPr="00741BB6">
        <w:rPr>
          <w:rFonts w:ascii="Times New Roman" w:hAnsi="Times New Roman" w:cs="Times New Roman"/>
          <w:sz w:val="24"/>
          <w:szCs w:val="24"/>
        </w:rPr>
        <w:t xml:space="preserve">2) con riferimento alle attività di cui all’articolo 1, paragrafi 2, lettera </w:t>
      </w:r>
      <w:r w:rsidRPr="00741BB6">
        <w:rPr>
          <w:rFonts w:ascii="Times New Roman" w:hAnsi="Times New Roman" w:cs="Times New Roman"/>
          <w:i/>
          <w:iCs/>
          <w:sz w:val="24"/>
          <w:szCs w:val="24"/>
        </w:rPr>
        <w:t>c)</w:t>
      </w:r>
      <w:r w:rsidRPr="00741BB6">
        <w:rPr>
          <w:rFonts w:ascii="Times New Roman" w:hAnsi="Times New Roman" w:cs="Times New Roman"/>
          <w:sz w:val="24"/>
          <w:szCs w:val="24"/>
        </w:rPr>
        <w:t xml:space="preserve">, e 3, del regolamento </w:t>
      </w:r>
      <w:r w:rsidR="00D63669" w:rsidRPr="00741BB6">
        <w:rPr>
          <w:rFonts w:ascii="Times New Roman" w:hAnsi="Times New Roman" w:cs="Times New Roman"/>
          <w:sz w:val="24"/>
          <w:szCs w:val="24"/>
        </w:rPr>
        <w:t>(UE) 2024/1787</w:t>
      </w:r>
      <w:r w:rsidR="000D20FD">
        <w:rPr>
          <w:rFonts w:ascii="Times New Roman" w:hAnsi="Times New Roman" w:cs="Times New Roman"/>
          <w:sz w:val="24"/>
          <w:szCs w:val="24"/>
        </w:rPr>
        <w:t>;</w:t>
      </w:r>
      <w:r w:rsidRPr="00741BB6">
        <w:rPr>
          <w:rFonts w:ascii="Times New Roman" w:hAnsi="Times New Roman" w:cs="Times New Roman"/>
          <w:sz w:val="24"/>
          <w:szCs w:val="24"/>
        </w:rPr>
        <w:t xml:space="preserve"> a tal fine, </w:t>
      </w:r>
      <w:r w:rsidR="000D20FD">
        <w:rPr>
          <w:rFonts w:ascii="Times New Roman" w:hAnsi="Times New Roman" w:cs="Times New Roman"/>
          <w:sz w:val="24"/>
          <w:szCs w:val="24"/>
        </w:rPr>
        <w:t xml:space="preserve">il </w:t>
      </w:r>
      <w:r w:rsidR="00926905">
        <w:rPr>
          <w:rFonts w:ascii="Times New Roman" w:hAnsi="Times New Roman" w:cs="Times New Roman"/>
          <w:sz w:val="24"/>
          <w:szCs w:val="24"/>
        </w:rPr>
        <w:t xml:space="preserve">Ministero </w:t>
      </w:r>
      <w:r w:rsidR="00926905" w:rsidRPr="00741BB6">
        <w:rPr>
          <w:rFonts w:ascii="Times New Roman" w:hAnsi="Times New Roman" w:cs="Times New Roman"/>
          <w:sz w:val="24"/>
          <w:szCs w:val="24"/>
        </w:rPr>
        <w:t xml:space="preserve">dell’ambiente e della sicurezza energetica </w:t>
      </w:r>
      <w:r w:rsidRPr="00741BB6">
        <w:rPr>
          <w:rFonts w:ascii="Times New Roman" w:hAnsi="Times New Roman" w:cs="Times New Roman"/>
          <w:sz w:val="24"/>
          <w:szCs w:val="24"/>
        </w:rPr>
        <w:t>ha la facoltà di avvalersi, tramite apposite convenzioni, del supporto d</w:t>
      </w:r>
      <w:r w:rsidR="00EE5EDD">
        <w:rPr>
          <w:rFonts w:ascii="Times New Roman" w:hAnsi="Times New Roman" w:cs="Times New Roman"/>
          <w:sz w:val="24"/>
          <w:szCs w:val="24"/>
        </w:rPr>
        <w:t>ella società</w:t>
      </w:r>
      <w:r w:rsidRPr="00741BB6">
        <w:rPr>
          <w:rFonts w:ascii="Times New Roman" w:hAnsi="Times New Roman" w:cs="Times New Roman"/>
          <w:sz w:val="24"/>
          <w:szCs w:val="24"/>
        </w:rPr>
        <w:t xml:space="preserve"> Acquirente Unico </w:t>
      </w:r>
      <w:r w:rsidR="00EE5EDD">
        <w:rPr>
          <w:rFonts w:ascii="Times New Roman" w:hAnsi="Times New Roman" w:cs="Times New Roman"/>
          <w:sz w:val="24"/>
          <w:szCs w:val="24"/>
        </w:rPr>
        <w:t xml:space="preserve">S.p.A. </w:t>
      </w:r>
      <w:r w:rsidRPr="00741BB6">
        <w:rPr>
          <w:rFonts w:ascii="Times New Roman" w:hAnsi="Times New Roman" w:cs="Times New Roman"/>
          <w:sz w:val="24"/>
          <w:szCs w:val="24"/>
        </w:rPr>
        <w:t>con funzione di Organismo centrale di stoccaggio italiano (OCSIT)</w:t>
      </w:r>
      <w:bookmarkStart w:id="5" w:name="_Hlk189046186"/>
      <w:r w:rsidRPr="00741BB6">
        <w:rPr>
          <w:rFonts w:ascii="Times New Roman" w:hAnsi="Times New Roman" w:cs="Times New Roman"/>
          <w:sz w:val="24"/>
          <w:szCs w:val="24"/>
        </w:rPr>
        <w:t xml:space="preserve">;     </w:t>
      </w:r>
      <w:bookmarkEnd w:id="5"/>
    </w:p>
    <w:p w14:paraId="4C12F5F3" w14:textId="77777777" w:rsidR="00741BB6" w:rsidRPr="00741BB6" w:rsidRDefault="00741BB6" w:rsidP="00741BB6">
      <w:pPr>
        <w:spacing w:after="0" w:line="276" w:lineRule="auto"/>
        <w:jc w:val="both"/>
        <w:rPr>
          <w:rFonts w:ascii="Times New Roman" w:hAnsi="Times New Roman" w:cs="Times New Roman"/>
          <w:sz w:val="24"/>
          <w:szCs w:val="24"/>
        </w:rPr>
      </w:pPr>
      <w:r w:rsidRPr="00741BB6">
        <w:rPr>
          <w:rFonts w:ascii="Times New Roman" w:hAnsi="Times New Roman" w:cs="Times New Roman"/>
          <w:i/>
          <w:iCs/>
          <w:sz w:val="24"/>
          <w:szCs w:val="24"/>
        </w:rPr>
        <w:t>b)</w:t>
      </w:r>
      <w:r w:rsidRPr="00741BB6">
        <w:rPr>
          <w:rFonts w:ascii="Times New Roman" w:hAnsi="Times New Roman" w:cs="Times New Roman"/>
          <w:sz w:val="24"/>
          <w:szCs w:val="24"/>
        </w:rPr>
        <w:t xml:space="preserve"> ciascuna regione o provincia autonoma territorialmente competente, con riferimento all’attività di cui all’articolo 1, paragrafo 2, lettera </w:t>
      </w:r>
      <w:r w:rsidRPr="00741BB6">
        <w:rPr>
          <w:rFonts w:ascii="Times New Roman" w:hAnsi="Times New Roman" w:cs="Times New Roman"/>
          <w:i/>
          <w:iCs/>
          <w:sz w:val="24"/>
          <w:szCs w:val="24"/>
        </w:rPr>
        <w:t>d)</w:t>
      </w:r>
      <w:r w:rsidRPr="00741BB6">
        <w:rPr>
          <w:rFonts w:ascii="Times New Roman" w:hAnsi="Times New Roman" w:cs="Times New Roman"/>
          <w:sz w:val="24"/>
          <w:szCs w:val="24"/>
        </w:rPr>
        <w:t xml:space="preserve">, del medesimo regolamento, che, a tal fine, ha la facoltà di avvalersi degli organi di polizia mineraria, senza nuovi o maggiori oneri a carico della finanza pubblica.   </w:t>
      </w:r>
    </w:p>
    <w:p w14:paraId="0E725A53" w14:textId="59ACC8CF" w:rsidR="00741BB6" w:rsidRPr="00741BB6" w:rsidRDefault="00741BB6" w:rsidP="00741BB6">
      <w:pPr>
        <w:spacing w:after="0" w:line="276" w:lineRule="auto"/>
        <w:jc w:val="both"/>
        <w:rPr>
          <w:rFonts w:ascii="Times New Roman" w:hAnsi="Times New Roman" w:cs="Times New Roman"/>
          <w:sz w:val="24"/>
          <w:szCs w:val="24"/>
        </w:rPr>
      </w:pPr>
      <w:r w:rsidRPr="00741BB6">
        <w:rPr>
          <w:rFonts w:ascii="Times New Roman" w:hAnsi="Times New Roman" w:cs="Times New Roman"/>
          <w:sz w:val="24"/>
          <w:szCs w:val="24"/>
        </w:rPr>
        <w:t xml:space="preserve">2. Alla copertura degli oneri derivanti dalle convenzioni stipulate ai sensi del comma 1, lettera </w:t>
      </w:r>
      <w:r w:rsidRPr="00741BB6">
        <w:rPr>
          <w:rFonts w:ascii="Times New Roman" w:hAnsi="Times New Roman" w:cs="Times New Roman"/>
          <w:i/>
          <w:iCs/>
          <w:sz w:val="24"/>
          <w:szCs w:val="24"/>
        </w:rPr>
        <w:t xml:space="preserve">a) </w:t>
      </w:r>
      <w:r w:rsidRPr="00741BB6">
        <w:rPr>
          <w:rFonts w:ascii="Times New Roman" w:hAnsi="Times New Roman" w:cs="Times New Roman"/>
          <w:sz w:val="24"/>
          <w:szCs w:val="24"/>
        </w:rPr>
        <w:t xml:space="preserve">numero 1), del presente articolo, si provvede mediante le risorse di cui all’articolo 6, comma 17, del decreto legislativo 3 aprile 2006, n. 152, iscritte nello stato di previsione del Ministero dell’ambiente e della sicurezza energetica. La copertura degli oneri derivanti dalla stipula delle convenzioni ai sensi del comma 1, lettera </w:t>
      </w:r>
      <w:r w:rsidRPr="00741BB6">
        <w:rPr>
          <w:rFonts w:ascii="Times New Roman" w:hAnsi="Times New Roman" w:cs="Times New Roman"/>
          <w:i/>
          <w:iCs/>
          <w:sz w:val="24"/>
          <w:szCs w:val="24"/>
        </w:rPr>
        <w:t>a)</w:t>
      </w:r>
      <w:r w:rsidRPr="00741BB6">
        <w:rPr>
          <w:rFonts w:ascii="Times New Roman" w:hAnsi="Times New Roman" w:cs="Times New Roman"/>
          <w:sz w:val="24"/>
          <w:szCs w:val="24"/>
        </w:rPr>
        <w:t>, numero 2),</w:t>
      </w:r>
      <w:r w:rsidR="00145019">
        <w:rPr>
          <w:rFonts w:ascii="Times New Roman" w:hAnsi="Times New Roman" w:cs="Times New Roman"/>
          <w:sz w:val="24"/>
          <w:szCs w:val="24"/>
        </w:rPr>
        <w:t xml:space="preserve"> del presente articolo</w:t>
      </w:r>
      <w:r w:rsidRPr="00741BB6">
        <w:rPr>
          <w:rFonts w:ascii="Times New Roman" w:hAnsi="Times New Roman" w:cs="Times New Roman"/>
          <w:sz w:val="24"/>
          <w:szCs w:val="24"/>
        </w:rPr>
        <w:t xml:space="preserve"> è posta a carico dei soggetti esercenti le attività di cui all’articolo 1, paragrafi 2, lettera </w:t>
      </w:r>
      <w:r w:rsidRPr="00741BB6">
        <w:rPr>
          <w:rFonts w:ascii="Times New Roman" w:hAnsi="Times New Roman" w:cs="Times New Roman"/>
          <w:i/>
          <w:iCs/>
          <w:sz w:val="24"/>
          <w:szCs w:val="24"/>
        </w:rPr>
        <w:t>c)</w:t>
      </w:r>
      <w:r w:rsidRPr="00741BB6">
        <w:rPr>
          <w:rFonts w:ascii="Times New Roman" w:hAnsi="Times New Roman" w:cs="Times New Roman"/>
          <w:sz w:val="24"/>
          <w:szCs w:val="24"/>
        </w:rPr>
        <w:t>, e 3, del regolamento (UE) 2024/1787, secondo criteri e modalità stabiliti con decreto del Ministero dell’ambiente e della sicurezza energetica.</w:t>
      </w:r>
    </w:p>
    <w:p w14:paraId="5242C1B6" w14:textId="7726D661" w:rsidR="00CC4EDE" w:rsidRPr="00741BB6" w:rsidRDefault="00741BB6" w:rsidP="00741BB6">
      <w:pPr>
        <w:pStyle w:val="PreformattatoHTML"/>
        <w:spacing w:line="276" w:lineRule="auto"/>
        <w:jc w:val="both"/>
        <w:rPr>
          <w:rFonts w:ascii="Times New Roman" w:hAnsi="Times New Roman" w:cs="Times New Roman"/>
          <w:strike/>
          <w:sz w:val="24"/>
          <w:szCs w:val="24"/>
        </w:rPr>
      </w:pPr>
      <w:r w:rsidRPr="00741BB6">
        <w:rPr>
          <w:rFonts w:ascii="Times New Roman" w:hAnsi="Times New Roman" w:cs="Times New Roman"/>
          <w:strike/>
          <w:sz w:val="24"/>
          <w:szCs w:val="24"/>
        </w:rPr>
        <w:t xml:space="preserve"> </w:t>
      </w:r>
    </w:p>
    <w:p w14:paraId="697EAE91" w14:textId="77777777" w:rsidR="00741BB6" w:rsidRPr="00741BB6" w:rsidRDefault="00741BB6" w:rsidP="00741BB6">
      <w:pPr>
        <w:spacing w:after="0" w:line="276" w:lineRule="auto"/>
        <w:jc w:val="center"/>
        <w:rPr>
          <w:rFonts w:ascii="Times New Roman" w:hAnsi="Times New Roman" w:cs="Times New Roman"/>
          <w:b/>
          <w:bCs/>
          <w:sz w:val="24"/>
          <w:szCs w:val="24"/>
        </w:rPr>
      </w:pPr>
      <w:bookmarkStart w:id="6" w:name="_Hlk194931856"/>
      <w:r w:rsidRPr="00741BB6">
        <w:rPr>
          <w:rFonts w:ascii="Times New Roman" w:hAnsi="Times New Roman" w:cs="Times New Roman"/>
          <w:b/>
          <w:bCs/>
          <w:sz w:val="24"/>
          <w:szCs w:val="24"/>
        </w:rPr>
        <w:t>ART. 4</w:t>
      </w:r>
    </w:p>
    <w:p w14:paraId="3BFBE39E" w14:textId="25E67B4B" w:rsidR="00741BB6" w:rsidRPr="00BA6BDD" w:rsidRDefault="00741BB6" w:rsidP="00741BB6">
      <w:pPr>
        <w:spacing w:after="0" w:line="240" w:lineRule="auto"/>
        <w:jc w:val="center"/>
        <w:rPr>
          <w:rFonts w:ascii="Times New Roman" w:hAnsi="Times New Roman" w:cs="Times New Roman"/>
          <w:b/>
          <w:bCs/>
          <w:i/>
          <w:iCs/>
          <w:sz w:val="24"/>
          <w:szCs w:val="24"/>
        </w:rPr>
      </w:pPr>
      <w:r w:rsidRPr="004C5E79">
        <w:rPr>
          <w:rFonts w:ascii="Times New Roman" w:hAnsi="Times New Roman" w:cs="Times New Roman"/>
          <w:b/>
          <w:bCs/>
          <w:i/>
          <w:iCs/>
          <w:kern w:val="2"/>
          <w:sz w:val="24"/>
          <w:szCs w:val="24"/>
        </w:rPr>
        <w:t>(</w:t>
      </w:r>
      <w:r w:rsidRPr="004C5E79">
        <w:rPr>
          <w:rFonts w:ascii="Times New Roman" w:hAnsi="Times New Roman" w:cs="Times New Roman"/>
          <w:b/>
          <w:bCs/>
          <w:i/>
          <w:iCs/>
          <w:sz w:val="24"/>
          <w:szCs w:val="24"/>
        </w:rPr>
        <w:t xml:space="preserve">Disciplina sanzionatoria </w:t>
      </w:r>
      <w:r w:rsidR="004C5E79">
        <w:rPr>
          <w:rFonts w:ascii="Times New Roman" w:hAnsi="Times New Roman" w:cs="Times New Roman"/>
          <w:b/>
          <w:bCs/>
          <w:i/>
          <w:iCs/>
          <w:sz w:val="24"/>
          <w:szCs w:val="24"/>
        </w:rPr>
        <w:t xml:space="preserve">relativa all’applicazione </w:t>
      </w:r>
      <w:r w:rsidRPr="00BA6BDD">
        <w:rPr>
          <w:rFonts w:ascii="Times New Roman" w:hAnsi="Times New Roman" w:cs="Times New Roman"/>
          <w:b/>
          <w:bCs/>
          <w:i/>
          <w:iCs/>
          <w:sz w:val="24"/>
          <w:szCs w:val="24"/>
        </w:rPr>
        <w:t>del</w:t>
      </w:r>
      <w:r w:rsidRPr="00BA6BDD">
        <w:rPr>
          <w:rFonts w:ascii="Times New Roman" w:hAnsi="Times New Roman" w:cs="Times New Roman"/>
          <w:b/>
          <w:bCs/>
          <w:sz w:val="24"/>
          <w:szCs w:val="24"/>
        </w:rPr>
        <w:t xml:space="preserve"> </w:t>
      </w:r>
      <w:r w:rsidRPr="00BA6BDD">
        <w:rPr>
          <w:rFonts w:ascii="Times New Roman" w:hAnsi="Times New Roman" w:cs="Times New Roman"/>
          <w:b/>
          <w:bCs/>
          <w:i/>
          <w:iCs/>
          <w:sz w:val="24"/>
          <w:szCs w:val="24"/>
        </w:rPr>
        <w:t>regolamento (UE) 2024/1787)</w:t>
      </w:r>
    </w:p>
    <w:p w14:paraId="4957F04D" w14:textId="77777777" w:rsidR="00741BB6" w:rsidRPr="00741BB6" w:rsidRDefault="00741BB6" w:rsidP="00741BB6">
      <w:pPr>
        <w:pStyle w:val="PreformattatoHTML"/>
        <w:spacing w:line="276" w:lineRule="auto"/>
        <w:jc w:val="both"/>
        <w:rPr>
          <w:rFonts w:ascii="Times New Roman" w:hAnsi="Times New Roman" w:cs="Times New Roman"/>
          <w:sz w:val="24"/>
          <w:szCs w:val="24"/>
        </w:rPr>
      </w:pPr>
    </w:p>
    <w:p w14:paraId="4DAA93E3" w14:textId="297F6D56" w:rsidR="00741BB6" w:rsidRPr="00741BB6" w:rsidRDefault="00741BB6" w:rsidP="00741BB6">
      <w:pPr>
        <w:spacing w:after="0" w:line="276" w:lineRule="auto"/>
        <w:jc w:val="both"/>
        <w:rPr>
          <w:rFonts w:ascii="Times New Roman" w:hAnsi="Times New Roman" w:cs="Times New Roman"/>
          <w:sz w:val="24"/>
          <w:szCs w:val="24"/>
        </w:rPr>
      </w:pPr>
      <w:r w:rsidRPr="00741BB6">
        <w:rPr>
          <w:rFonts w:ascii="Times New Roman" w:hAnsi="Times New Roman" w:cs="Times New Roman"/>
          <w:sz w:val="24"/>
          <w:szCs w:val="24"/>
        </w:rPr>
        <w:t xml:space="preserve">1. Le sanzioni e le misure amministrative per le violazioni di cui all’articolo 33, paragrafi 2 e 5, del regolamento (UE) 2024/1787 </w:t>
      </w:r>
      <w:r w:rsidR="00A91C43" w:rsidRPr="00741BB6">
        <w:rPr>
          <w:rFonts w:ascii="Times New Roman" w:hAnsi="Times New Roman" w:cs="Times New Roman"/>
          <w:sz w:val="24"/>
          <w:szCs w:val="24"/>
        </w:rPr>
        <w:t xml:space="preserve">del Parlamento europeo e del Consiglio, del 13 giugno 2024, </w:t>
      </w:r>
      <w:r w:rsidRPr="00741BB6">
        <w:rPr>
          <w:rFonts w:ascii="Times New Roman" w:hAnsi="Times New Roman" w:cs="Times New Roman"/>
          <w:sz w:val="24"/>
          <w:szCs w:val="24"/>
        </w:rPr>
        <w:t xml:space="preserve">sono irrogate, ai sensi dei paragrafi 1 e 4 e tenuto conto dei criteri previsti dal paragrafo 7 del medesimo articolo 33: </w:t>
      </w:r>
    </w:p>
    <w:p w14:paraId="23F8441B" w14:textId="77777777" w:rsidR="00741BB6" w:rsidRPr="00741BB6" w:rsidRDefault="00741BB6" w:rsidP="00741BB6">
      <w:pPr>
        <w:spacing w:after="0" w:line="276" w:lineRule="auto"/>
        <w:jc w:val="both"/>
        <w:rPr>
          <w:rFonts w:ascii="Times New Roman" w:hAnsi="Times New Roman" w:cs="Times New Roman"/>
          <w:sz w:val="24"/>
          <w:szCs w:val="24"/>
        </w:rPr>
      </w:pPr>
      <w:r w:rsidRPr="00741BB6">
        <w:rPr>
          <w:rFonts w:ascii="Times New Roman" w:hAnsi="Times New Roman" w:cs="Times New Roman"/>
          <w:i/>
          <w:iCs/>
          <w:sz w:val="24"/>
          <w:szCs w:val="24"/>
        </w:rPr>
        <w:t>a)</w:t>
      </w:r>
      <w:r w:rsidRPr="00741BB6">
        <w:rPr>
          <w:rFonts w:ascii="Times New Roman" w:hAnsi="Times New Roman" w:cs="Times New Roman"/>
          <w:sz w:val="24"/>
          <w:szCs w:val="24"/>
        </w:rPr>
        <w:t xml:space="preserve"> dal Ministero dell’ambiente e della sicurezza energetica in relazione alle attività di cui all’articolo 3, comma 1, lettera </w:t>
      </w:r>
      <w:r w:rsidRPr="00741BB6">
        <w:rPr>
          <w:rFonts w:ascii="Times New Roman" w:hAnsi="Times New Roman" w:cs="Times New Roman"/>
          <w:i/>
          <w:iCs/>
          <w:sz w:val="24"/>
          <w:szCs w:val="24"/>
        </w:rPr>
        <w:t>a)</w:t>
      </w:r>
      <w:r w:rsidRPr="00741BB6">
        <w:rPr>
          <w:rFonts w:ascii="Times New Roman" w:hAnsi="Times New Roman" w:cs="Times New Roman"/>
          <w:sz w:val="24"/>
          <w:szCs w:val="24"/>
        </w:rPr>
        <w:t>, della presente legge;</w:t>
      </w:r>
    </w:p>
    <w:p w14:paraId="06599515" w14:textId="77777777" w:rsidR="00741BB6" w:rsidRPr="00741BB6" w:rsidRDefault="00741BB6" w:rsidP="00741BB6">
      <w:pPr>
        <w:spacing w:after="0" w:line="276" w:lineRule="auto"/>
        <w:jc w:val="both"/>
        <w:rPr>
          <w:rFonts w:ascii="Times New Roman" w:hAnsi="Times New Roman" w:cs="Times New Roman"/>
          <w:sz w:val="24"/>
          <w:szCs w:val="24"/>
        </w:rPr>
      </w:pPr>
      <w:r w:rsidRPr="00741BB6">
        <w:rPr>
          <w:rFonts w:ascii="Times New Roman" w:hAnsi="Times New Roman" w:cs="Times New Roman"/>
          <w:i/>
          <w:iCs/>
          <w:sz w:val="24"/>
          <w:szCs w:val="24"/>
        </w:rPr>
        <w:t>b)</w:t>
      </w:r>
      <w:r w:rsidRPr="00741BB6">
        <w:rPr>
          <w:rFonts w:ascii="Times New Roman" w:hAnsi="Times New Roman" w:cs="Times New Roman"/>
          <w:sz w:val="24"/>
          <w:szCs w:val="24"/>
        </w:rPr>
        <w:t xml:space="preserve"> dalla regione o dalla provincia autonoma territorialmente competente o dagli organi di polizia mineraria in relazione alle attività di cui all’articolo 3, comma 1, lettera </w:t>
      </w:r>
      <w:r w:rsidRPr="00741BB6">
        <w:rPr>
          <w:rFonts w:ascii="Times New Roman" w:hAnsi="Times New Roman" w:cs="Times New Roman"/>
          <w:i/>
          <w:iCs/>
          <w:sz w:val="24"/>
          <w:szCs w:val="24"/>
        </w:rPr>
        <w:t>b)</w:t>
      </w:r>
      <w:r w:rsidRPr="00741BB6">
        <w:rPr>
          <w:rFonts w:ascii="Times New Roman" w:hAnsi="Times New Roman" w:cs="Times New Roman"/>
          <w:sz w:val="24"/>
          <w:szCs w:val="24"/>
        </w:rPr>
        <w:t xml:space="preserve">, della presente legge.  </w:t>
      </w:r>
      <w:r w:rsidRPr="00741BB6" w:rsidDel="009A1E41">
        <w:rPr>
          <w:rFonts w:ascii="Times New Roman" w:hAnsi="Times New Roman" w:cs="Times New Roman"/>
          <w:sz w:val="24"/>
          <w:szCs w:val="24"/>
        </w:rPr>
        <w:t xml:space="preserve"> </w:t>
      </w:r>
      <w:r w:rsidRPr="00741BB6">
        <w:rPr>
          <w:rFonts w:ascii="Times New Roman" w:hAnsi="Times New Roman" w:cs="Times New Roman"/>
          <w:sz w:val="24"/>
          <w:szCs w:val="24"/>
        </w:rPr>
        <w:t xml:space="preserve"> </w:t>
      </w:r>
    </w:p>
    <w:p w14:paraId="35B8EEDE" w14:textId="31E11B21" w:rsidR="00741BB6" w:rsidRPr="00741BB6" w:rsidRDefault="00741BB6" w:rsidP="00741BB6">
      <w:pPr>
        <w:spacing w:after="0" w:line="276" w:lineRule="auto"/>
        <w:jc w:val="both"/>
        <w:rPr>
          <w:rFonts w:ascii="Times New Roman" w:hAnsi="Times New Roman" w:cs="Times New Roman"/>
          <w:sz w:val="24"/>
          <w:szCs w:val="24"/>
        </w:rPr>
      </w:pPr>
      <w:r w:rsidRPr="00741BB6">
        <w:rPr>
          <w:rFonts w:ascii="Times New Roman" w:hAnsi="Times New Roman" w:cs="Times New Roman"/>
          <w:sz w:val="24"/>
          <w:szCs w:val="24"/>
        </w:rPr>
        <w:lastRenderedPageBreak/>
        <w:t xml:space="preserve">2. Per le violazioni di cui all’articolo 33, paragrafo 5, del regolamento (UE) 2024/1787, i soggetti </w:t>
      </w:r>
      <w:bookmarkStart w:id="7" w:name="_Hlk199241360"/>
      <w:r w:rsidRPr="00741BB6">
        <w:rPr>
          <w:rFonts w:ascii="Times New Roman" w:hAnsi="Times New Roman" w:cs="Times New Roman"/>
          <w:sz w:val="24"/>
          <w:szCs w:val="24"/>
        </w:rPr>
        <w:t xml:space="preserve">di cui al comma 1, lettere </w:t>
      </w:r>
      <w:r w:rsidRPr="00741BB6">
        <w:rPr>
          <w:rFonts w:ascii="Times New Roman" w:hAnsi="Times New Roman" w:cs="Times New Roman"/>
          <w:i/>
          <w:iCs/>
          <w:sz w:val="24"/>
          <w:szCs w:val="24"/>
        </w:rPr>
        <w:t>a)</w:t>
      </w:r>
      <w:r w:rsidRPr="00741BB6">
        <w:rPr>
          <w:rFonts w:ascii="Times New Roman" w:hAnsi="Times New Roman" w:cs="Times New Roman"/>
          <w:sz w:val="24"/>
          <w:szCs w:val="24"/>
        </w:rPr>
        <w:t xml:space="preserve"> e </w:t>
      </w:r>
      <w:r w:rsidRPr="00741BB6">
        <w:rPr>
          <w:rFonts w:ascii="Times New Roman" w:hAnsi="Times New Roman" w:cs="Times New Roman"/>
          <w:i/>
          <w:iCs/>
          <w:sz w:val="24"/>
          <w:szCs w:val="24"/>
        </w:rPr>
        <w:t>b)</w:t>
      </w:r>
      <w:r w:rsidRPr="00741BB6">
        <w:rPr>
          <w:rFonts w:ascii="Times New Roman" w:hAnsi="Times New Roman" w:cs="Times New Roman"/>
          <w:sz w:val="24"/>
          <w:szCs w:val="24"/>
        </w:rPr>
        <w:t>, del presente articolo</w:t>
      </w:r>
      <w:bookmarkEnd w:id="7"/>
      <w:r w:rsidRPr="00741BB6">
        <w:rPr>
          <w:rFonts w:ascii="Times New Roman" w:hAnsi="Times New Roman" w:cs="Times New Roman"/>
          <w:sz w:val="24"/>
          <w:szCs w:val="24"/>
        </w:rPr>
        <w:t xml:space="preserve"> applicano una sanzione amministrativa pecuniaria da un minimo di euro 1.000 a un massimo non superiore, nel caso di persone giuridiche, al 10 per cento del fatturato annuo realizzato nell’ultimo esercizio chiuso prima dell’avvio del procedimento sanzionatorio e, nel caso di persone fisiche, al 10 per cento del reddito annuo realizzato nell’anno precedente a quello di avvio del procedimento sanzionatorio, ordinando all’interessato la cessazione della condotta illecita e stabilendo, altresì, il termine, comunque non superiore a centoventi giorni, a decorrere dal quale, in caso di mancata ottemperanza, si applica una penalità di mora. Le sanzioni per le violazioni di cui al presente comma non si applicano o si applicano in misura ridotta qualora siano soddisfatte le condizioni di cui all’articolo 15</w:t>
      </w:r>
      <w:r w:rsidR="00E26EC5">
        <w:rPr>
          <w:rFonts w:ascii="Times New Roman" w:hAnsi="Times New Roman" w:cs="Times New Roman"/>
          <w:sz w:val="24"/>
          <w:szCs w:val="24"/>
        </w:rPr>
        <w:t>, paragrafo 8,</w:t>
      </w:r>
      <w:r w:rsidRPr="00741BB6">
        <w:rPr>
          <w:rFonts w:ascii="Times New Roman" w:hAnsi="Times New Roman" w:cs="Times New Roman"/>
          <w:sz w:val="24"/>
          <w:szCs w:val="24"/>
        </w:rPr>
        <w:t xml:space="preserve"> del regolamento (UE) 2024/1787.  </w:t>
      </w:r>
    </w:p>
    <w:p w14:paraId="12B082E2" w14:textId="084C5096" w:rsidR="00741BB6" w:rsidRPr="00741BB6" w:rsidRDefault="00741BB6" w:rsidP="00741BB6">
      <w:pPr>
        <w:spacing w:after="0" w:line="276" w:lineRule="auto"/>
        <w:jc w:val="both"/>
        <w:rPr>
          <w:rFonts w:ascii="Times New Roman" w:hAnsi="Times New Roman" w:cs="Times New Roman"/>
          <w:sz w:val="24"/>
          <w:szCs w:val="24"/>
        </w:rPr>
      </w:pPr>
      <w:r w:rsidRPr="00741BB6">
        <w:rPr>
          <w:rFonts w:ascii="Times New Roman" w:hAnsi="Times New Roman" w:cs="Times New Roman"/>
          <w:sz w:val="24"/>
          <w:szCs w:val="24"/>
        </w:rPr>
        <w:t xml:space="preserve">3. Per le violazioni di cui all’articolo 33, paragrafo 2, del regolamento (UE) 2024/1787, i soggetti di cui al comma 1, lettere </w:t>
      </w:r>
      <w:r w:rsidRPr="00741BB6">
        <w:rPr>
          <w:rFonts w:ascii="Times New Roman" w:hAnsi="Times New Roman" w:cs="Times New Roman"/>
          <w:i/>
          <w:iCs/>
          <w:sz w:val="24"/>
          <w:szCs w:val="24"/>
        </w:rPr>
        <w:t>a)</w:t>
      </w:r>
      <w:r w:rsidRPr="00741BB6">
        <w:rPr>
          <w:rFonts w:ascii="Times New Roman" w:hAnsi="Times New Roman" w:cs="Times New Roman"/>
          <w:sz w:val="24"/>
          <w:szCs w:val="24"/>
        </w:rPr>
        <w:t xml:space="preserve"> e </w:t>
      </w:r>
      <w:r w:rsidRPr="00741BB6">
        <w:rPr>
          <w:rFonts w:ascii="Times New Roman" w:hAnsi="Times New Roman" w:cs="Times New Roman"/>
          <w:i/>
          <w:iCs/>
          <w:sz w:val="24"/>
          <w:szCs w:val="24"/>
        </w:rPr>
        <w:t>b)</w:t>
      </w:r>
      <w:r w:rsidRPr="00741BB6">
        <w:rPr>
          <w:rFonts w:ascii="Times New Roman" w:hAnsi="Times New Roman" w:cs="Times New Roman"/>
          <w:sz w:val="24"/>
          <w:szCs w:val="24"/>
        </w:rPr>
        <w:t xml:space="preserve">, del presente articolo, oltre a quanto previsto al comma 2, adottano le misure amministrative previste </w:t>
      </w:r>
      <w:r w:rsidR="000E4E42">
        <w:rPr>
          <w:rFonts w:ascii="Times New Roman" w:hAnsi="Times New Roman" w:cs="Times New Roman"/>
          <w:sz w:val="24"/>
          <w:szCs w:val="24"/>
        </w:rPr>
        <w:t>a</w:t>
      </w:r>
      <w:r w:rsidRPr="00741BB6">
        <w:rPr>
          <w:rFonts w:ascii="Times New Roman" w:hAnsi="Times New Roman" w:cs="Times New Roman"/>
          <w:sz w:val="24"/>
          <w:szCs w:val="24"/>
        </w:rPr>
        <w:t>ll’articolo 33</w:t>
      </w:r>
      <w:r w:rsidR="000E4E42">
        <w:rPr>
          <w:rFonts w:ascii="Times New Roman" w:hAnsi="Times New Roman" w:cs="Times New Roman"/>
          <w:sz w:val="24"/>
          <w:szCs w:val="24"/>
        </w:rPr>
        <w:t xml:space="preserve">, paragrafo 2, lettere </w:t>
      </w:r>
      <w:r w:rsidR="000E4E42">
        <w:rPr>
          <w:rFonts w:ascii="Times New Roman" w:hAnsi="Times New Roman" w:cs="Times New Roman"/>
          <w:i/>
          <w:iCs/>
          <w:sz w:val="24"/>
          <w:szCs w:val="24"/>
        </w:rPr>
        <w:t>b)</w:t>
      </w:r>
      <w:r w:rsidR="000E4E42">
        <w:rPr>
          <w:rFonts w:ascii="Times New Roman" w:hAnsi="Times New Roman" w:cs="Times New Roman"/>
          <w:sz w:val="24"/>
          <w:szCs w:val="24"/>
        </w:rPr>
        <w:t xml:space="preserve"> e </w:t>
      </w:r>
      <w:r w:rsidR="000E4E42">
        <w:rPr>
          <w:rFonts w:ascii="Times New Roman" w:hAnsi="Times New Roman" w:cs="Times New Roman"/>
          <w:i/>
          <w:iCs/>
          <w:sz w:val="24"/>
          <w:szCs w:val="24"/>
        </w:rPr>
        <w:t>c)</w:t>
      </w:r>
      <w:r w:rsidR="000E4E42">
        <w:rPr>
          <w:rFonts w:ascii="Times New Roman" w:hAnsi="Times New Roman" w:cs="Times New Roman"/>
          <w:sz w:val="24"/>
          <w:szCs w:val="24"/>
        </w:rPr>
        <w:t>,</w:t>
      </w:r>
      <w:r w:rsidRPr="00741BB6">
        <w:rPr>
          <w:rFonts w:ascii="Times New Roman" w:hAnsi="Times New Roman" w:cs="Times New Roman"/>
          <w:sz w:val="24"/>
          <w:szCs w:val="24"/>
        </w:rPr>
        <w:t xml:space="preserve"> del regolamento (UE) 2024/1787. Per le violazioni di cui al presente comma, la sanzione amministrativa pecuniaria di cui al comma 2 del presente articolo non può in ogni caso superare il limite di cui all’articolo 33</w:t>
      </w:r>
      <w:r w:rsidR="00461E1F">
        <w:rPr>
          <w:rFonts w:ascii="Times New Roman" w:hAnsi="Times New Roman" w:cs="Times New Roman"/>
          <w:sz w:val="24"/>
          <w:szCs w:val="24"/>
        </w:rPr>
        <w:t xml:space="preserve">, paragrafo 2, comma 2, </w:t>
      </w:r>
      <w:r w:rsidR="00461E1F" w:rsidRPr="00741BB6">
        <w:rPr>
          <w:rFonts w:ascii="Times New Roman" w:hAnsi="Times New Roman" w:cs="Times New Roman"/>
          <w:sz w:val="24"/>
          <w:szCs w:val="24"/>
        </w:rPr>
        <w:t>del regolamento (UE) 2024/1787</w:t>
      </w:r>
      <w:r w:rsidRPr="00741BB6">
        <w:rPr>
          <w:rFonts w:ascii="Times New Roman" w:hAnsi="Times New Roman" w:cs="Times New Roman"/>
          <w:sz w:val="24"/>
          <w:szCs w:val="24"/>
        </w:rPr>
        <w:t xml:space="preserve"> e, ai fini dell’applicazione della penalità di mora, è stabilito un termine non superiore a sessanta giorni. Le sanzioni e le misure amministrative di cui al presente comma sono applicate a condizione che non compromettano la sicurezza dell’approvvigionamento energetico.  </w:t>
      </w:r>
    </w:p>
    <w:p w14:paraId="1899CF7A" w14:textId="4E3B7316" w:rsidR="00741BB6" w:rsidRPr="00741BB6" w:rsidRDefault="00741BB6" w:rsidP="00741BB6">
      <w:pPr>
        <w:spacing w:after="0" w:line="276" w:lineRule="auto"/>
        <w:jc w:val="both"/>
        <w:rPr>
          <w:rFonts w:ascii="Times New Roman" w:hAnsi="Times New Roman" w:cs="Times New Roman"/>
          <w:sz w:val="24"/>
          <w:szCs w:val="24"/>
        </w:rPr>
      </w:pPr>
      <w:r w:rsidRPr="00741BB6">
        <w:rPr>
          <w:rFonts w:ascii="Times New Roman" w:hAnsi="Times New Roman" w:cs="Times New Roman"/>
          <w:sz w:val="24"/>
          <w:szCs w:val="24"/>
        </w:rPr>
        <w:t xml:space="preserve">4. Ai fini dell’applicazione della misura amministrativa di cui </w:t>
      </w:r>
      <w:r w:rsidR="00827EFF">
        <w:rPr>
          <w:rFonts w:ascii="Times New Roman" w:hAnsi="Times New Roman" w:cs="Times New Roman"/>
          <w:sz w:val="24"/>
          <w:szCs w:val="24"/>
        </w:rPr>
        <w:t>a</w:t>
      </w:r>
      <w:r w:rsidRPr="00741BB6">
        <w:rPr>
          <w:rFonts w:ascii="Times New Roman" w:hAnsi="Times New Roman" w:cs="Times New Roman"/>
          <w:sz w:val="24"/>
          <w:szCs w:val="24"/>
        </w:rPr>
        <w:t>ll’articolo 33</w:t>
      </w:r>
      <w:r w:rsidR="00827EFF">
        <w:rPr>
          <w:rFonts w:ascii="Times New Roman" w:hAnsi="Times New Roman" w:cs="Times New Roman"/>
          <w:sz w:val="24"/>
          <w:szCs w:val="24"/>
        </w:rPr>
        <w:t xml:space="preserve">, paragrafo 2, lettera </w:t>
      </w:r>
      <w:r w:rsidR="00827EFF">
        <w:rPr>
          <w:rFonts w:ascii="Times New Roman" w:hAnsi="Times New Roman" w:cs="Times New Roman"/>
          <w:i/>
          <w:iCs/>
          <w:sz w:val="24"/>
          <w:szCs w:val="24"/>
        </w:rPr>
        <w:t>c)</w:t>
      </w:r>
      <w:r w:rsidR="00827EFF">
        <w:rPr>
          <w:rFonts w:ascii="Times New Roman" w:hAnsi="Times New Roman" w:cs="Times New Roman"/>
          <w:sz w:val="24"/>
          <w:szCs w:val="24"/>
        </w:rPr>
        <w:t>,</w:t>
      </w:r>
      <w:r w:rsidRPr="00741BB6">
        <w:rPr>
          <w:rFonts w:ascii="Times New Roman" w:hAnsi="Times New Roman" w:cs="Times New Roman"/>
          <w:sz w:val="24"/>
          <w:szCs w:val="24"/>
        </w:rPr>
        <w:t xml:space="preserve"> del regolamento (UE) 2024/1787, i soggetti di cui al comma 1, lettere </w:t>
      </w:r>
      <w:r w:rsidRPr="00741BB6">
        <w:rPr>
          <w:rFonts w:ascii="Times New Roman" w:hAnsi="Times New Roman" w:cs="Times New Roman"/>
          <w:i/>
          <w:iCs/>
          <w:sz w:val="24"/>
          <w:szCs w:val="24"/>
        </w:rPr>
        <w:t>a)</w:t>
      </w:r>
      <w:r w:rsidRPr="00741BB6">
        <w:rPr>
          <w:rFonts w:ascii="Times New Roman" w:hAnsi="Times New Roman" w:cs="Times New Roman"/>
          <w:sz w:val="24"/>
          <w:szCs w:val="24"/>
        </w:rPr>
        <w:t xml:space="preserve"> e </w:t>
      </w:r>
      <w:r w:rsidRPr="00741BB6">
        <w:rPr>
          <w:rFonts w:ascii="Times New Roman" w:hAnsi="Times New Roman" w:cs="Times New Roman"/>
          <w:i/>
          <w:iCs/>
          <w:sz w:val="24"/>
          <w:szCs w:val="24"/>
        </w:rPr>
        <w:t>b)</w:t>
      </w:r>
      <w:r w:rsidRPr="00741BB6">
        <w:rPr>
          <w:rFonts w:ascii="Times New Roman" w:hAnsi="Times New Roman" w:cs="Times New Roman"/>
          <w:sz w:val="24"/>
          <w:szCs w:val="24"/>
        </w:rPr>
        <w:t xml:space="preserve">, del presente articolo, per quanto di rispettiva competenza, pubblicano sui propri siti </w:t>
      </w:r>
      <w:r w:rsidRPr="00741BB6">
        <w:rPr>
          <w:rFonts w:ascii="Times New Roman" w:hAnsi="Times New Roman" w:cs="Times New Roman"/>
          <w:i/>
          <w:iCs/>
          <w:sz w:val="24"/>
          <w:szCs w:val="24"/>
        </w:rPr>
        <w:t>internet</w:t>
      </w:r>
      <w:r w:rsidRPr="00741BB6">
        <w:rPr>
          <w:rFonts w:ascii="Times New Roman" w:hAnsi="Times New Roman" w:cs="Times New Roman"/>
          <w:sz w:val="24"/>
          <w:szCs w:val="24"/>
        </w:rPr>
        <w:t xml:space="preserve"> istituzionali, per un periodo di quindici giorni, un avviso contenente la ragione sociale ovvero il nominativo dell’interessato, la violazione accertata, il tipo e l’entità della sanzione irrogata. </w:t>
      </w:r>
    </w:p>
    <w:p w14:paraId="5FB937B6" w14:textId="59BAF1B3" w:rsidR="00741BB6" w:rsidRPr="00741BB6" w:rsidRDefault="00741BB6" w:rsidP="00741BB6">
      <w:pPr>
        <w:spacing w:after="0" w:line="276" w:lineRule="auto"/>
        <w:jc w:val="both"/>
        <w:rPr>
          <w:rFonts w:ascii="Times New Roman" w:hAnsi="Times New Roman" w:cs="Times New Roman"/>
          <w:sz w:val="24"/>
          <w:szCs w:val="24"/>
        </w:rPr>
      </w:pPr>
      <w:r w:rsidRPr="00741BB6">
        <w:rPr>
          <w:rFonts w:ascii="Times New Roman" w:hAnsi="Times New Roman" w:cs="Times New Roman"/>
          <w:sz w:val="24"/>
          <w:szCs w:val="24"/>
        </w:rPr>
        <w:t xml:space="preserve">5. I soggetti di cui al comma 1, lettere </w:t>
      </w:r>
      <w:r w:rsidRPr="00741BB6">
        <w:rPr>
          <w:rFonts w:ascii="Times New Roman" w:hAnsi="Times New Roman" w:cs="Times New Roman"/>
          <w:i/>
          <w:iCs/>
          <w:sz w:val="24"/>
          <w:szCs w:val="24"/>
        </w:rPr>
        <w:t>a)</w:t>
      </w:r>
      <w:r w:rsidRPr="00741BB6">
        <w:rPr>
          <w:rFonts w:ascii="Times New Roman" w:hAnsi="Times New Roman" w:cs="Times New Roman"/>
          <w:sz w:val="24"/>
          <w:szCs w:val="24"/>
        </w:rPr>
        <w:t xml:space="preserve"> e </w:t>
      </w:r>
      <w:r w:rsidRPr="00741BB6">
        <w:rPr>
          <w:rFonts w:ascii="Times New Roman" w:hAnsi="Times New Roman" w:cs="Times New Roman"/>
          <w:i/>
          <w:iCs/>
          <w:sz w:val="24"/>
          <w:szCs w:val="24"/>
        </w:rPr>
        <w:t>b)</w:t>
      </w:r>
      <w:r w:rsidRPr="00741BB6">
        <w:rPr>
          <w:rFonts w:ascii="Times New Roman" w:hAnsi="Times New Roman" w:cs="Times New Roman"/>
          <w:sz w:val="24"/>
          <w:szCs w:val="24"/>
        </w:rPr>
        <w:t>, del presente articolo, per quanto di rispettiva competenza, assicurano l’assolvimento degli obblighi di cui all’articolo 33</w:t>
      </w:r>
      <w:r w:rsidR="00076148">
        <w:rPr>
          <w:rFonts w:ascii="Times New Roman" w:hAnsi="Times New Roman" w:cs="Times New Roman"/>
          <w:sz w:val="24"/>
          <w:szCs w:val="24"/>
        </w:rPr>
        <w:t>, paragrafo 8,</w:t>
      </w:r>
      <w:r w:rsidRPr="00741BB6">
        <w:rPr>
          <w:rFonts w:ascii="Times New Roman" w:hAnsi="Times New Roman" w:cs="Times New Roman"/>
          <w:sz w:val="24"/>
          <w:szCs w:val="24"/>
        </w:rPr>
        <w:t xml:space="preserve"> del regolamento (UE) 2024/1787, mediante la pubblicazione delle informazioni ivi previste sui propri siti </w:t>
      </w:r>
      <w:r w:rsidRPr="00741BB6">
        <w:rPr>
          <w:rFonts w:ascii="Times New Roman" w:hAnsi="Times New Roman" w:cs="Times New Roman"/>
          <w:i/>
          <w:iCs/>
          <w:sz w:val="24"/>
          <w:szCs w:val="24"/>
        </w:rPr>
        <w:t>internet</w:t>
      </w:r>
      <w:r w:rsidRPr="00741BB6">
        <w:rPr>
          <w:rFonts w:ascii="Times New Roman" w:hAnsi="Times New Roman" w:cs="Times New Roman"/>
          <w:sz w:val="24"/>
          <w:szCs w:val="24"/>
        </w:rPr>
        <w:t xml:space="preserve"> istituzionali.   </w:t>
      </w:r>
    </w:p>
    <w:p w14:paraId="5F9B2A64" w14:textId="77777777" w:rsidR="00741BB6" w:rsidRPr="00741BB6" w:rsidRDefault="00741BB6" w:rsidP="00741BB6">
      <w:pPr>
        <w:pStyle w:val="Paragrafoelenco"/>
        <w:spacing w:after="0" w:line="276" w:lineRule="auto"/>
        <w:ind w:left="0"/>
        <w:jc w:val="both"/>
        <w:rPr>
          <w:rFonts w:ascii="Times New Roman" w:hAnsi="Times New Roman" w:cs="Times New Roman"/>
          <w:sz w:val="24"/>
          <w:szCs w:val="24"/>
        </w:rPr>
      </w:pPr>
      <w:r w:rsidRPr="00741BB6">
        <w:rPr>
          <w:rFonts w:ascii="Times New Roman" w:hAnsi="Times New Roman" w:cs="Times New Roman"/>
          <w:sz w:val="24"/>
          <w:szCs w:val="24"/>
        </w:rPr>
        <w:t>6. Si applicano, in quanto compatibili, le disposizioni di cui alla legge 24 novembre 1981, n. 689.</w:t>
      </w:r>
    </w:p>
    <w:p w14:paraId="105387EF" w14:textId="019F72E6" w:rsidR="00902292" w:rsidRPr="00741BB6" w:rsidRDefault="00741BB6" w:rsidP="00BA6BDD">
      <w:pPr>
        <w:spacing w:after="0" w:line="276" w:lineRule="auto"/>
        <w:jc w:val="both"/>
        <w:rPr>
          <w:rFonts w:ascii="Times New Roman" w:hAnsi="Times New Roman" w:cs="Times New Roman"/>
          <w:b/>
          <w:bCs/>
          <w:sz w:val="24"/>
          <w:szCs w:val="24"/>
        </w:rPr>
      </w:pPr>
      <w:r w:rsidRPr="00741BB6">
        <w:rPr>
          <w:rFonts w:ascii="Times New Roman" w:hAnsi="Times New Roman" w:cs="Times New Roman"/>
          <w:sz w:val="24"/>
          <w:szCs w:val="24"/>
        </w:rPr>
        <w:t xml:space="preserve">7. I proventi derivanti dalle sanzioni amministrative irrogate ai sensi del comma 1, lettera </w:t>
      </w:r>
      <w:r w:rsidRPr="00741BB6">
        <w:rPr>
          <w:rFonts w:ascii="Times New Roman" w:hAnsi="Times New Roman" w:cs="Times New Roman"/>
          <w:i/>
          <w:iCs/>
          <w:sz w:val="24"/>
          <w:szCs w:val="24"/>
        </w:rPr>
        <w:t>a)</w:t>
      </w:r>
      <w:r w:rsidRPr="00741BB6">
        <w:rPr>
          <w:rFonts w:ascii="Times New Roman" w:hAnsi="Times New Roman" w:cs="Times New Roman"/>
          <w:sz w:val="24"/>
          <w:szCs w:val="24"/>
        </w:rPr>
        <w:t xml:space="preserve">, del presente articolo sono versati all’entrata del bilancio dello Stato per essere successivamente riassegnati, con decreto del Ministero dell’economia e delle finanze, ad apposito capitolo dello stato di previsione del Ministero dell’ambiente e della sicurezza energetica per il rafforzamento delle attività svolte ai sensi dell’articolo 3 e del presente articolo. I proventi derivanti dalle sanzioni amministrative irrogate dalle regioni o dalle province autonome territorialmente competenti ai sensi del comma 1, lettera </w:t>
      </w:r>
      <w:r w:rsidRPr="00741BB6">
        <w:rPr>
          <w:rFonts w:ascii="Times New Roman" w:hAnsi="Times New Roman" w:cs="Times New Roman"/>
          <w:i/>
          <w:iCs/>
          <w:sz w:val="24"/>
          <w:szCs w:val="24"/>
        </w:rPr>
        <w:t>b)</w:t>
      </w:r>
      <w:r w:rsidRPr="00741BB6">
        <w:rPr>
          <w:rFonts w:ascii="Times New Roman" w:hAnsi="Times New Roman" w:cs="Times New Roman"/>
          <w:sz w:val="24"/>
          <w:szCs w:val="24"/>
        </w:rPr>
        <w:t xml:space="preserve">, del presente articolo confluiscono nei relativi bilanci, anche per il rafforzamento delle attività svolte ai sensi dell’articolo 3 e del presente articolo. </w:t>
      </w:r>
      <w:bookmarkEnd w:id="6"/>
    </w:p>
    <w:sectPr w:rsidR="00902292" w:rsidRPr="00741BB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A510B" w14:textId="77777777" w:rsidR="00354AF3" w:rsidRDefault="00354AF3" w:rsidP="00904D27">
      <w:pPr>
        <w:spacing w:after="0" w:line="240" w:lineRule="auto"/>
      </w:pPr>
      <w:r>
        <w:separator/>
      </w:r>
    </w:p>
  </w:endnote>
  <w:endnote w:type="continuationSeparator" w:id="0">
    <w:p w14:paraId="1E15125F" w14:textId="77777777" w:rsidR="00354AF3" w:rsidRDefault="00354AF3" w:rsidP="00904D27">
      <w:pPr>
        <w:spacing w:after="0" w:line="240" w:lineRule="auto"/>
      </w:pPr>
      <w:r>
        <w:continuationSeparator/>
      </w:r>
    </w:p>
  </w:endnote>
  <w:endnote w:type="continuationNotice" w:id="1">
    <w:p w14:paraId="10169BE5" w14:textId="77777777" w:rsidR="00354AF3" w:rsidRDefault="00354A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B46F0" w14:textId="77777777" w:rsidR="00354AF3" w:rsidRDefault="00354AF3" w:rsidP="00904D27">
      <w:pPr>
        <w:spacing w:after="0" w:line="240" w:lineRule="auto"/>
      </w:pPr>
      <w:r>
        <w:separator/>
      </w:r>
    </w:p>
  </w:footnote>
  <w:footnote w:type="continuationSeparator" w:id="0">
    <w:p w14:paraId="5DBB5546" w14:textId="77777777" w:rsidR="00354AF3" w:rsidRDefault="00354AF3" w:rsidP="00904D27">
      <w:pPr>
        <w:spacing w:after="0" w:line="240" w:lineRule="auto"/>
      </w:pPr>
      <w:r>
        <w:continuationSeparator/>
      </w:r>
    </w:p>
  </w:footnote>
  <w:footnote w:type="continuationNotice" w:id="1">
    <w:p w14:paraId="3EFE4AF0" w14:textId="77777777" w:rsidR="00354AF3" w:rsidRDefault="00354A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F471F"/>
    <w:multiLevelType w:val="hybridMultilevel"/>
    <w:tmpl w:val="5AA27B7C"/>
    <w:lvl w:ilvl="0" w:tplc="0410000F">
      <w:start w:val="1"/>
      <w:numFmt w:val="decimal"/>
      <w:lvlText w:val="%1."/>
      <w:lvlJc w:val="left"/>
      <w:pPr>
        <w:ind w:left="720" w:hanging="360"/>
      </w:pPr>
    </w:lvl>
    <w:lvl w:ilvl="1" w:tplc="04100019">
      <w:start w:val="1"/>
      <w:numFmt w:val="lowerLetter"/>
      <w:lvlText w:val="%2."/>
      <w:lvlJc w:val="left"/>
      <w:pPr>
        <w:ind w:left="1495"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27AD558A"/>
    <w:multiLevelType w:val="hybridMultilevel"/>
    <w:tmpl w:val="C1520216"/>
    <w:lvl w:ilvl="0" w:tplc="FFFFFFFF">
      <w:start w:val="1"/>
      <w:numFmt w:val="decimal"/>
      <w:lvlText w:val="%1."/>
      <w:lvlJc w:val="left"/>
      <w:pPr>
        <w:ind w:left="360" w:hanging="360"/>
      </w:pPr>
      <w:rPr>
        <w:b w:val="0"/>
        <w:bCs w:val="0"/>
        <w:i w:val="0"/>
        <w:i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 w15:restartNumberingAfterBreak="0">
    <w:nsid w:val="2F202AB5"/>
    <w:multiLevelType w:val="hybridMultilevel"/>
    <w:tmpl w:val="228A9226"/>
    <w:lvl w:ilvl="0" w:tplc="8142695A">
      <w:start w:val="1"/>
      <w:numFmt w:val="decimal"/>
      <w:lvlText w:val="%1."/>
      <w:lvlJc w:val="left"/>
      <w:pPr>
        <w:ind w:left="360" w:hanging="360"/>
      </w:pPr>
      <w:rPr>
        <w:b w:val="0"/>
        <w:bCs w:val="0"/>
        <w:i w:val="0"/>
        <w:iCs w:val="0"/>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3" w15:restartNumberingAfterBreak="0">
    <w:nsid w:val="35CB625D"/>
    <w:multiLevelType w:val="hybridMultilevel"/>
    <w:tmpl w:val="BB56469E"/>
    <w:lvl w:ilvl="0" w:tplc="A3CAF8A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7F5017A"/>
    <w:multiLevelType w:val="hybridMultilevel"/>
    <w:tmpl w:val="7BDAE70C"/>
    <w:lvl w:ilvl="0" w:tplc="591880CC">
      <w:numFmt w:val="bullet"/>
      <w:lvlText w:val="-"/>
      <w:lvlJc w:val="left"/>
      <w:pPr>
        <w:ind w:left="720" w:hanging="360"/>
      </w:pPr>
      <w:rPr>
        <w:rFonts w:ascii="Aptos" w:eastAsiaTheme="majorEastAsia"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A740F52"/>
    <w:multiLevelType w:val="hybridMultilevel"/>
    <w:tmpl w:val="C38A1F2E"/>
    <w:lvl w:ilvl="0" w:tplc="6820F794">
      <w:start w:val="1"/>
      <w:numFmt w:val="bullet"/>
      <w:lvlText w:val=""/>
      <w:lvlJc w:val="left"/>
      <w:pPr>
        <w:ind w:left="720" w:hanging="360"/>
      </w:pPr>
      <w:rPr>
        <w:rFonts w:ascii="Symbol" w:hAnsi="Symbol"/>
      </w:rPr>
    </w:lvl>
    <w:lvl w:ilvl="1" w:tplc="801AF65E">
      <w:start w:val="1"/>
      <w:numFmt w:val="bullet"/>
      <w:lvlText w:val=""/>
      <w:lvlJc w:val="left"/>
      <w:pPr>
        <w:ind w:left="720" w:hanging="360"/>
      </w:pPr>
      <w:rPr>
        <w:rFonts w:ascii="Symbol" w:hAnsi="Symbol"/>
      </w:rPr>
    </w:lvl>
    <w:lvl w:ilvl="2" w:tplc="23A4A22A">
      <w:start w:val="1"/>
      <w:numFmt w:val="bullet"/>
      <w:lvlText w:val=""/>
      <w:lvlJc w:val="left"/>
      <w:pPr>
        <w:ind w:left="720" w:hanging="360"/>
      </w:pPr>
      <w:rPr>
        <w:rFonts w:ascii="Symbol" w:hAnsi="Symbol"/>
      </w:rPr>
    </w:lvl>
    <w:lvl w:ilvl="3" w:tplc="B8E6CA22">
      <w:start w:val="1"/>
      <w:numFmt w:val="bullet"/>
      <w:lvlText w:val=""/>
      <w:lvlJc w:val="left"/>
      <w:pPr>
        <w:ind w:left="720" w:hanging="360"/>
      </w:pPr>
      <w:rPr>
        <w:rFonts w:ascii="Symbol" w:hAnsi="Symbol"/>
      </w:rPr>
    </w:lvl>
    <w:lvl w:ilvl="4" w:tplc="1870EA8A">
      <w:start w:val="1"/>
      <w:numFmt w:val="bullet"/>
      <w:lvlText w:val=""/>
      <w:lvlJc w:val="left"/>
      <w:pPr>
        <w:ind w:left="720" w:hanging="360"/>
      </w:pPr>
      <w:rPr>
        <w:rFonts w:ascii="Symbol" w:hAnsi="Symbol"/>
      </w:rPr>
    </w:lvl>
    <w:lvl w:ilvl="5" w:tplc="7250E77A">
      <w:start w:val="1"/>
      <w:numFmt w:val="bullet"/>
      <w:lvlText w:val=""/>
      <w:lvlJc w:val="left"/>
      <w:pPr>
        <w:ind w:left="720" w:hanging="360"/>
      </w:pPr>
      <w:rPr>
        <w:rFonts w:ascii="Symbol" w:hAnsi="Symbol"/>
      </w:rPr>
    </w:lvl>
    <w:lvl w:ilvl="6" w:tplc="B3E27CA8">
      <w:start w:val="1"/>
      <w:numFmt w:val="bullet"/>
      <w:lvlText w:val=""/>
      <w:lvlJc w:val="left"/>
      <w:pPr>
        <w:ind w:left="720" w:hanging="360"/>
      </w:pPr>
      <w:rPr>
        <w:rFonts w:ascii="Symbol" w:hAnsi="Symbol"/>
      </w:rPr>
    </w:lvl>
    <w:lvl w:ilvl="7" w:tplc="9BFEE502">
      <w:start w:val="1"/>
      <w:numFmt w:val="bullet"/>
      <w:lvlText w:val=""/>
      <w:lvlJc w:val="left"/>
      <w:pPr>
        <w:ind w:left="720" w:hanging="360"/>
      </w:pPr>
      <w:rPr>
        <w:rFonts w:ascii="Symbol" w:hAnsi="Symbol"/>
      </w:rPr>
    </w:lvl>
    <w:lvl w:ilvl="8" w:tplc="16202C52">
      <w:start w:val="1"/>
      <w:numFmt w:val="bullet"/>
      <w:lvlText w:val=""/>
      <w:lvlJc w:val="left"/>
      <w:pPr>
        <w:ind w:left="720" w:hanging="360"/>
      </w:pPr>
      <w:rPr>
        <w:rFonts w:ascii="Symbol" w:hAnsi="Symbol"/>
      </w:rPr>
    </w:lvl>
  </w:abstractNum>
  <w:abstractNum w:abstractNumId="6" w15:restartNumberingAfterBreak="0">
    <w:nsid w:val="62452A9E"/>
    <w:multiLevelType w:val="hybridMultilevel"/>
    <w:tmpl w:val="5C7C9B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F676203"/>
    <w:multiLevelType w:val="hybridMultilevel"/>
    <w:tmpl w:val="C046D1F2"/>
    <w:lvl w:ilvl="0" w:tplc="CE46EA4E">
      <w:start w:val="1"/>
      <w:numFmt w:val="bullet"/>
      <w:lvlText w:val=""/>
      <w:lvlJc w:val="left"/>
      <w:pPr>
        <w:ind w:left="720" w:hanging="360"/>
      </w:pPr>
      <w:rPr>
        <w:rFonts w:ascii="Symbol" w:hAnsi="Symbol"/>
      </w:rPr>
    </w:lvl>
    <w:lvl w:ilvl="1" w:tplc="6B4A8374">
      <w:start w:val="1"/>
      <w:numFmt w:val="bullet"/>
      <w:lvlText w:val=""/>
      <w:lvlJc w:val="left"/>
      <w:pPr>
        <w:ind w:left="720" w:hanging="360"/>
      </w:pPr>
      <w:rPr>
        <w:rFonts w:ascii="Symbol" w:hAnsi="Symbol"/>
      </w:rPr>
    </w:lvl>
    <w:lvl w:ilvl="2" w:tplc="9E78DA36">
      <w:start w:val="1"/>
      <w:numFmt w:val="bullet"/>
      <w:lvlText w:val=""/>
      <w:lvlJc w:val="left"/>
      <w:pPr>
        <w:ind w:left="720" w:hanging="360"/>
      </w:pPr>
      <w:rPr>
        <w:rFonts w:ascii="Symbol" w:hAnsi="Symbol"/>
      </w:rPr>
    </w:lvl>
    <w:lvl w:ilvl="3" w:tplc="05AE2B96">
      <w:start w:val="1"/>
      <w:numFmt w:val="bullet"/>
      <w:lvlText w:val=""/>
      <w:lvlJc w:val="left"/>
      <w:pPr>
        <w:ind w:left="720" w:hanging="360"/>
      </w:pPr>
      <w:rPr>
        <w:rFonts w:ascii="Symbol" w:hAnsi="Symbol"/>
      </w:rPr>
    </w:lvl>
    <w:lvl w:ilvl="4" w:tplc="990CFA04">
      <w:start w:val="1"/>
      <w:numFmt w:val="bullet"/>
      <w:lvlText w:val=""/>
      <w:lvlJc w:val="left"/>
      <w:pPr>
        <w:ind w:left="720" w:hanging="360"/>
      </w:pPr>
      <w:rPr>
        <w:rFonts w:ascii="Symbol" w:hAnsi="Symbol"/>
      </w:rPr>
    </w:lvl>
    <w:lvl w:ilvl="5" w:tplc="2BD87C24">
      <w:start w:val="1"/>
      <w:numFmt w:val="bullet"/>
      <w:lvlText w:val=""/>
      <w:lvlJc w:val="left"/>
      <w:pPr>
        <w:ind w:left="720" w:hanging="360"/>
      </w:pPr>
      <w:rPr>
        <w:rFonts w:ascii="Symbol" w:hAnsi="Symbol"/>
      </w:rPr>
    </w:lvl>
    <w:lvl w:ilvl="6" w:tplc="FE70AE9C">
      <w:start w:val="1"/>
      <w:numFmt w:val="bullet"/>
      <w:lvlText w:val=""/>
      <w:lvlJc w:val="left"/>
      <w:pPr>
        <w:ind w:left="720" w:hanging="360"/>
      </w:pPr>
      <w:rPr>
        <w:rFonts w:ascii="Symbol" w:hAnsi="Symbol"/>
      </w:rPr>
    </w:lvl>
    <w:lvl w:ilvl="7" w:tplc="03AE61F4">
      <w:start w:val="1"/>
      <w:numFmt w:val="bullet"/>
      <w:lvlText w:val=""/>
      <w:lvlJc w:val="left"/>
      <w:pPr>
        <w:ind w:left="720" w:hanging="360"/>
      </w:pPr>
      <w:rPr>
        <w:rFonts w:ascii="Symbol" w:hAnsi="Symbol"/>
      </w:rPr>
    </w:lvl>
    <w:lvl w:ilvl="8" w:tplc="52D2B1EA">
      <w:start w:val="1"/>
      <w:numFmt w:val="bullet"/>
      <w:lvlText w:val=""/>
      <w:lvlJc w:val="left"/>
      <w:pPr>
        <w:ind w:left="720" w:hanging="360"/>
      </w:pPr>
      <w:rPr>
        <w:rFonts w:ascii="Symbol" w:hAnsi="Symbol"/>
      </w:rPr>
    </w:lvl>
  </w:abstractNum>
  <w:num w:numId="1" w16cid:durableId="701899017">
    <w:abstractNumId w:val="2"/>
  </w:num>
  <w:num w:numId="2" w16cid:durableId="6019578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205885">
    <w:abstractNumId w:val="4"/>
  </w:num>
  <w:num w:numId="4" w16cid:durableId="1863981792">
    <w:abstractNumId w:val="6"/>
  </w:num>
  <w:num w:numId="5" w16cid:durableId="1316689635">
    <w:abstractNumId w:val="3"/>
  </w:num>
  <w:num w:numId="6" w16cid:durableId="2069109996">
    <w:abstractNumId w:val="2"/>
  </w:num>
  <w:num w:numId="7" w16cid:durableId="1749188197">
    <w:abstractNumId w:val="1"/>
  </w:num>
  <w:num w:numId="8" w16cid:durableId="420949039">
    <w:abstractNumId w:val="0"/>
  </w:num>
  <w:num w:numId="9" w16cid:durableId="1690251371">
    <w:abstractNumId w:val="5"/>
  </w:num>
  <w:num w:numId="10" w16cid:durableId="21330891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327"/>
    <w:rsid w:val="00013633"/>
    <w:rsid w:val="00021483"/>
    <w:rsid w:val="000261BF"/>
    <w:rsid w:val="00030BCA"/>
    <w:rsid w:val="000332E2"/>
    <w:rsid w:val="0004088B"/>
    <w:rsid w:val="00041310"/>
    <w:rsid w:val="00063D9F"/>
    <w:rsid w:val="00076148"/>
    <w:rsid w:val="0008491B"/>
    <w:rsid w:val="000A0522"/>
    <w:rsid w:val="000B24F1"/>
    <w:rsid w:val="000B57AE"/>
    <w:rsid w:val="000B76DD"/>
    <w:rsid w:val="000D0905"/>
    <w:rsid w:val="000D20FD"/>
    <w:rsid w:val="000D7EC0"/>
    <w:rsid w:val="000E0C74"/>
    <w:rsid w:val="000E4112"/>
    <w:rsid w:val="000E4E42"/>
    <w:rsid w:val="000F1D1E"/>
    <w:rsid w:val="00106868"/>
    <w:rsid w:val="00114752"/>
    <w:rsid w:val="00125285"/>
    <w:rsid w:val="001254ED"/>
    <w:rsid w:val="00145019"/>
    <w:rsid w:val="00150336"/>
    <w:rsid w:val="00153D1D"/>
    <w:rsid w:val="00157341"/>
    <w:rsid w:val="00164FAA"/>
    <w:rsid w:val="0017044F"/>
    <w:rsid w:val="0018296D"/>
    <w:rsid w:val="00192D62"/>
    <w:rsid w:val="001A44D2"/>
    <w:rsid w:val="001A4DC3"/>
    <w:rsid w:val="001D20CA"/>
    <w:rsid w:val="001E4F0E"/>
    <w:rsid w:val="001E5A3C"/>
    <w:rsid w:val="001F309F"/>
    <w:rsid w:val="00204797"/>
    <w:rsid w:val="00223704"/>
    <w:rsid w:val="002238FD"/>
    <w:rsid w:val="00225DE4"/>
    <w:rsid w:val="00246946"/>
    <w:rsid w:val="00266B4D"/>
    <w:rsid w:val="0027506E"/>
    <w:rsid w:val="0027653A"/>
    <w:rsid w:val="002910AD"/>
    <w:rsid w:val="00297EF6"/>
    <w:rsid w:val="002A262C"/>
    <w:rsid w:val="002A28A5"/>
    <w:rsid w:val="002A3024"/>
    <w:rsid w:val="002F4C13"/>
    <w:rsid w:val="003164B1"/>
    <w:rsid w:val="00333ABB"/>
    <w:rsid w:val="00334BAA"/>
    <w:rsid w:val="00354AF3"/>
    <w:rsid w:val="00361838"/>
    <w:rsid w:val="00367327"/>
    <w:rsid w:val="00376E2D"/>
    <w:rsid w:val="0038699D"/>
    <w:rsid w:val="003A01DF"/>
    <w:rsid w:val="003A3801"/>
    <w:rsid w:val="003A7FE9"/>
    <w:rsid w:val="003C5480"/>
    <w:rsid w:val="003D0ABF"/>
    <w:rsid w:val="003E3924"/>
    <w:rsid w:val="003E48B0"/>
    <w:rsid w:val="003F054E"/>
    <w:rsid w:val="003F3EF8"/>
    <w:rsid w:val="00411E5A"/>
    <w:rsid w:val="004120B5"/>
    <w:rsid w:val="00424B0C"/>
    <w:rsid w:val="00426284"/>
    <w:rsid w:val="0043311F"/>
    <w:rsid w:val="0043534B"/>
    <w:rsid w:val="004415AA"/>
    <w:rsid w:val="00460130"/>
    <w:rsid w:val="00461E1F"/>
    <w:rsid w:val="00463330"/>
    <w:rsid w:val="0046678D"/>
    <w:rsid w:val="00481DFE"/>
    <w:rsid w:val="004C5E79"/>
    <w:rsid w:val="004D0204"/>
    <w:rsid w:val="004D5FDC"/>
    <w:rsid w:val="004E181C"/>
    <w:rsid w:val="005002E7"/>
    <w:rsid w:val="00522EA0"/>
    <w:rsid w:val="00544131"/>
    <w:rsid w:val="00551C37"/>
    <w:rsid w:val="00553DAE"/>
    <w:rsid w:val="005574E0"/>
    <w:rsid w:val="00557DFA"/>
    <w:rsid w:val="00572B6C"/>
    <w:rsid w:val="00575A59"/>
    <w:rsid w:val="00576D78"/>
    <w:rsid w:val="005A3B3F"/>
    <w:rsid w:val="005C3638"/>
    <w:rsid w:val="005D5F8D"/>
    <w:rsid w:val="005E014D"/>
    <w:rsid w:val="005E05CA"/>
    <w:rsid w:val="006044E9"/>
    <w:rsid w:val="00610516"/>
    <w:rsid w:val="00625DB0"/>
    <w:rsid w:val="00631D44"/>
    <w:rsid w:val="00637449"/>
    <w:rsid w:val="0064230B"/>
    <w:rsid w:val="00652F66"/>
    <w:rsid w:val="00655FA9"/>
    <w:rsid w:val="00671A15"/>
    <w:rsid w:val="00676632"/>
    <w:rsid w:val="00676FC7"/>
    <w:rsid w:val="00693472"/>
    <w:rsid w:val="006A41A7"/>
    <w:rsid w:val="006A5185"/>
    <w:rsid w:val="006C2A69"/>
    <w:rsid w:val="006D5D0D"/>
    <w:rsid w:val="006D633A"/>
    <w:rsid w:val="006F4CD2"/>
    <w:rsid w:val="00704960"/>
    <w:rsid w:val="00717F52"/>
    <w:rsid w:val="00723828"/>
    <w:rsid w:val="0072514B"/>
    <w:rsid w:val="00726622"/>
    <w:rsid w:val="00741BB6"/>
    <w:rsid w:val="00746550"/>
    <w:rsid w:val="007470DF"/>
    <w:rsid w:val="00751CC0"/>
    <w:rsid w:val="00752F27"/>
    <w:rsid w:val="00754BEF"/>
    <w:rsid w:val="00765B32"/>
    <w:rsid w:val="0078710F"/>
    <w:rsid w:val="007D2BDD"/>
    <w:rsid w:val="007E382B"/>
    <w:rsid w:val="007F57C3"/>
    <w:rsid w:val="00803FA2"/>
    <w:rsid w:val="0081069E"/>
    <w:rsid w:val="00823A83"/>
    <w:rsid w:val="00827EFF"/>
    <w:rsid w:val="008353B5"/>
    <w:rsid w:val="00837E90"/>
    <w:rsid w:val="00852978"/>
    <w:rsid w:val="00854294"/>
    <w:rsid w:val="0086205E"/>
    <w:rsid w:val="00872558"/>
    <w:rsid w:val="00884615"/>
    <w:rsid w:val="00885BBD"/>
    <w:rsid w:val="008A0722"/>
    <w:rsid w:val="008A1ABF"/>
    <w:rsid w:val="008B39EC"/>
    <w:rsid w:val="008C28CA"/>
    <w:rsid w:val="008D0091"/>
    <w:rsid w:val="008E6846"/>
    <w:rsid w:val="008F4234"/>
    <w:rsid w:val="00902292"/>
    <w:rsid w:val="009038E5"/>
    <w:rsid w:val="00904D27"/>
    <w:rsid w:val="0091068C"/>
    <w:rsid w:val="009204C0"/>
    <w:rsid w:val="009207A8"/>
    <w:rsid w:val="00921FB1"/>
    <w:rsid w:val="00926905"/>
    <w:rsid w:val="009278A5"/>
    <w:rsid w:val="00932BA0"/>
    <w:rsid w:val="00934058"/>
    <w:rsid w:val="00936DD1"/>
    <w:rsid w:val="009438D6"/>
    <w:rsid w:val="00956A49"/>
    <w:rsid w:val="00957D42"/>
    <w:rsid w:val="009727DE"/>
    <w:rsid w:val="0097637F"/>
    <w:rsid w:val="00984D03"/>
    <w:rsid w:val="009A1C6E"/>
    <w:rsid w:val="009A478E"/>
    <w:rsid w:val="009A6B18"/>
    <w:rsid w:val="009C7689"/>
    <w:rsid w:val="009F0667"/>
    <w:rsid w:val="009F53EF"/>
    <w:rsid w:val="00A5494E"/>
    <w:rsid w:val="00A56220"/>
    <w:rsid w:val="00A71D6E"/>
    <w:rsid w:val="00A82796"/>
    <w:rsid w:val="00A91C43"/>
    <w:rsid w:val="00A935DE"/>
    <w:rsid w:val="00AA1193"/>
    <w:rsid w:val="00AC2999"/>
    <w:rsid w:val="00AC726A"/>
    <w:rsid w:val="00AD197E"/>
    <w:rsid w:val="00AE5164"/>
    <w:rsid w:val="00AF0EF7"/>
    <w:rsid w:val="00B073DE"/>
    <w:rsid w:val="00B1192B"/>
    <w:rsid w:val="00B221AA"/>
    <w:rsid w:val="00B23741"/>
    <w:rsid w:val="00B324A0"/>
    <w:rsid w:val="00B36EB5"/>
    <w:rsid w:val="00B45666"/>
    <w:rsid w:val="00B64498"/>
    <w:rsid w:val="00B662E0"/>
    <w:rsid w:val="00B81272"/>
    <w:rsid w:val="00B87811"/>
    <w:rsid w:val="00B93893"/>
    <w:rsid w:val="00B950C4"/>
    <w:rsid w:val="00BA01B2"/>
    <w:rsid w:val="00BA3044"/>
    <w:rsid w:val="00BA6BDD"/>
    <w:rsid w:val="00BC4455"/>
    <w:rsid w:val="00BC52B8"/>
    <w:rsid w:val="00BC7657"/>
    <w:rsid w:val="00BF1473"/>
    <w:rsid w:val="00C05ACE"/>
    <w:rsid w:val="00C17000"/>
    <w:rsid w:val="00C17ECE"/>
    <w:rsid w:val="00C371D4"/>
    <w:rsid w:val="00C40481"/>
    <w:rsid w:val="00C4497D"/>
    <w:rsid w:val="00C452F2"/>
    <w:rsid w:val="00C65D56"/>
    <w:rsid w:val="00C72BEB"/>
    <w:rsid w:val="00C86498"/>
    <w:rsid w:val="00CA141E"/>
    <w:rsid w:val="00CA6AB7"/>
    <w:rsid w:val="00CB3506"/>
    <w:rsid w:val="00CB7D2A"/>
    <w:rsid w:val="00CC037C"/>
    <w:rsid w:val="00CC4EDE"/>
    <w:rsid w:val="00CC5CDE"/>
    <w:rsid w:val="00CC5E83"/>
    <w:rsid w:val="00CD1395"/>
    <w:rsid w:val="00CD1FAF"/>
    <w:rsid w:val="00CD282E"/>
    <w:rsid w:val="00CE0C96"/>
    <w:rsid w:val="00CE1219"/>
    <w:rsid w:val="00CE1E65"/>
    <w:rsid w:val="00CE21D5"/>
    <w:rsid w:val="00CF284F"/>
    <w:rsid w:val="00D178F8"/>
    <w:rsid w:val="00D243DC"/>
    <w:rsid w:val="00D445FA"/>
    <w:rsid w:val="00D4721E"/>
    <w:rsid w:val="00D47CC1"/>
    <w:rsid w:val="00D52AF0"/>
    <w:rsid w:val="00D63669"/>
    <w:rsid w:val="00D670BD"/>
    <w:rsid w:val="00D80AA9"/>
    <w:rsid w:val="00D81D08"/>
    <w:rsid w:val="00D90A7C"/>
    <w:rsid w:val="00D91EA5"/>
    <w:rsid w:val="00DE76AE"/>
    <w:rsid w:val="00E02E33"/>
    <w:rsid w:val="00E14115"/>
    <w:rsid w:val="00E2383B"/>
    <w:rsid w:val="00E26EC5"/>
    <w:rsid w:val="00E324CE"/>
    <w:rsid w:val="00E32EB6"/>
    <w:rsid w:val="00E41EEA"/>
    <w:rsid w:val="00E45235"/>
    <w:rsid w:val="00E46617"/>
    <w:rsid w:val="00E50541"/>
    <w:rsid w:val="00E542EC"/>
    <w:rsid w:val="00E55356"/>
    <w:rsid w:val="00E65646"/>
    <w:rsid w:val="00E67E77"/>
    <w:rsid w:val="00E76619"/>
    <w:rsid w:val="00E83A3D"/>
    <w:rsid w:val="00E85E3B"/>
    <w:rsid w:val="00EA0133"/>
    <w:rsid w:val="00EA4E29"/>
    <w:rsid w:val="00EB787E"/>
    <w:rsid w:val="00ED16CE"/>
    <w:rsid w:val="00EE5EDD"/>
    <w:rsid w:val="00F02DA0"/>
    <w:rsid w:val="00F043A2"/>
    <w:rsid w:val="00F320CA"/>
    <w:rsid w:val="00F536D8"/>
    <w:rsid w:val="00F54164"/>
    <w:rsid w:val="00F56A55"/>
    <w:rsid w:val="00F64FD5"/>
    <w:rsid w:val="00F67DFF"/>
    <w:rsid w:val="00F73B6D"/>
    <w:rsid w:val="00F768FE"/>
    <w:rsid w:val="00F84961"/>
    <w:rsid w:val="00FA41D6"/>
    <w:rsid w:val="00FB4D33"/>
    <w:rsid w:val="00FC7201"/>
    <w:rsid w:val="00FD7608"/>
    <w:rsid w:val="00FE2405"/>
    <w:rsid w:val="00FF3A9E"/>
    <w:rsid w:val="00FF64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F553B"/>
  <w15:chartTrackingRefBased/>
  <w15:docId w15:val="{F54AB48F-095D-4182-8450-BA755256B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67327"/>
    <w:pPr>
      <w:spacing w:line="252" w:lineRule="auto"/>
    </w:pPr>
    <w:rPr>
      <w:rFonts w:ascii="Aptos" w:hAnsi="Aptos" w:cs="Aptos"/>
      <w:kern w:val="0"/>
      <w:sz w:val="22"/>
      <w:szCs w:val="22"/>
    </w:rPr>
  </w:style>
  <w:style w:type="paragraph" w:styleId="Titolo1">
    <w:name w:val="heading 1"/>
    <w:basedOn w:val="Normale"/>
    <w:next w:val="Normale"/>
    <w:link w:val="Titolo1Carattere"/>
    <w:uiPriority w:val="9"/>
    <w:qFormat/>
    <w:rsid w:val="003673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673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6732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6732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6732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6732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6732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6732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6732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6732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6732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6732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6732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6732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6732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6732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6732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67327"/>
    <w:rPr>
      <w:rFonts w:eastAsiaTheme="majorEastAsia" w:cstheme="majorBidi"/>
      <w:color w:val="272727" w:themeColor="text1" w:themeTint="D8"/>
    </w:rPr>
  </w:style>
  <w:style w:type="paragraph" w:styleId="Titolo">
    <w:name w:val="Title"/>
    <w:basedOn w:val="Normale"/>
    <w:next w:val="Normale"/>
    <w:link w:val="TitoloCarattere"/>
    <w:uiPriority w:val="10"/>
    <w:qFormat/>
    <w:rsid w:val="003673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6732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6732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6732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6732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67327"/>
    <w:rPr>
      <w:i/>
      <w:iCs/>
      <w:color w:val="404040" w:themeColor="text1" w:themeTint="BF"/>
    </w:rPr>
  </w:style>
  <w:style w:type="paragraph" w:styleId="Paragrafoelenco">
    <w:name w:val="List Paragraph"/>
    <w:basedOn w:val="Normale"/>
    <w:uiPriority w:val="34"/>
    <w:qFormat/>
    <w:rsid w:val="00367327"/>
    <w:pPr>
      <w:ind w:left="720"/>
      <w:contextualSpacing/>
    </w:pPr>
  </w:style>
  <w:style w:type="character" w:styleId="Enfasiintensa">
    <w:name w:val="Intense Emphasis"/>
    <w:basedOn w:val="Carpredefinitoparagrafo"/>
    <w:uiPriority w:val="21"/>
    <w:qFormat/>
    <w:rsid w:val="00367327"/>
    <w:rPr>
      <w:i/>
      <w:iCs/>
      <w:color w:val="0F4761" w:themeColor="accent1" w:themeShade="BF"/>
    </w:rPr>
  </w:style>
  <w:style w:type="paragraph" w:styleId="Citazioneintensa">
    <w:name w:val="Intense Quote"/>
    <w:basedOn w:val="Normale"/>
    <w:next w:val="Normale"/>
    <w:link w:val="CitazioneintensaCarattere"/>
    <w:uiPriority w:val="30"/>
    <w:qFormat/>
    <w:rsid w:val="003673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67327"/>
    <w:rPr>
      <w:i/>
      <w:iCs/>
      <w:color w:val="0F4761" w:themeColor="accent1" w:themeShade="BF"/>
    </w:rPr>
  </w:style>
  <w:style w:type="character" w:styleId="Riferimentointenso">
    <w:name w:val="Intense Reference"/>
    <w:basedOn w:val="Carpredefinitoparagrafo"/>
    <w:uiPriority w:val="32"/>
    <w:qFormat/>
    <w:rsid w:val="00367327"/>
    <w:rPr>
      <w:b/>
      <w:bCs/>
      <w:smallCaps/>
      <w:color w:val="0F4761" w:themeColor="accent1" w:themeShade="BF"/>
      <w:spacing w:val="5"/>
    </w:rPr>
  </w:style>
  <w:style w:type="paragraph" w:styleId="NormaleWeb">
    <w:name w:val="Normal (Web)"/>
    <w:basedOn w:val="Normale"/>
    <w:uiPriority w:val="99"/>
    <w:semiHidden/>
    <w:unhideWhenUsed/>
    <w:rsid w:val="00EA0133"/>
    <w:pPr>
      <w:spacing w:before="100" w:beforeAutospacing="1" w:after="100" w:afterAutospacing="1" w:line="240" w:lineRule="auto"/>
    </w:pPr>
    <w:rPr>
      <w:sz w:val="24"/>
      <w:szCs w:val="24"/>
      <w:lang w:eastAsia="it-IT"/>
      <w14:ligatures w14:val="none"/>
    </w:rPr>
  </w:style>
  <w:style w:type="character" w:customStyle="1" w:styleId="provvnumart">
    <w:name w:val="provv_numart"/>
    <w:basedOn w:val="Carpredefinitoparagrafo"/>
    <w:rsid w:val="00EA0133"/>
  </w:style>
  <w:style w:type="paragraph" w:styleId="Testonotaapidipagina">
    <w:name w:val="footnote text"/>
    <w:basedOn w:val="Normale"/>
    <w:link w:val="TestonotaapidipaginaCarattere"/>
    <w:uiPriority w:val="99"/>
    <w:semiHidden/>
    <w:unhideWhenUsed/>
    <w:rsid w:val="00904D27"/>
    <w:pPr>
      <w:spacing w:after="0" w:line="240" w:lineRule="auto"/>
    </w:pPr>
    <w:rPr>
      <w:rFonts w:asciiTheme="minorHAnsi" w:hAnsiTheme="minorHAnsi" w:cstheme="minorBidi"/>
      <w:kern w:val="2"/>
      <w:sz w:val="20"/>
      <w:szCs w:val="20"/>
    </w:rPr>
  </w:style>
  <w:style w:type="character" w:customStyle="1" w:styleId="TestonotaapidipaginaCarattere">
    <w:name w:val="Testo nota a piè di pagina Carattere"/>
    <w:basedOn w:val="Carpredefinitoparagrafo"/>
    <w:link w:val="Testonotaapidipagina"/>
    <w:uiPriority w:val="99"/>
    <w:semiHidden/>
    <w:rsid w:val="00904D27"/>
    <w:rPr>
      <w:sz w:val="20"/>
      <w:szCs w:val="20"/>
    </w:rPr>
  </w:style>
  <w:style w:type="character" w:styleId="Rimandonotaapidipagina">
    <w:name w:val="footnote reference"/>
    <w:basedOn w:val="Carpredefinitoparagrafo"/>
    <w:uiPriority w:val="99"/>
    <w:semiHidden/>
    <w:unhideWhenUsed/>
    <w:rsid w:val="00904D27"/>
    <w:rPr>
      <w:vertAlign w:val="superscript"/>
    </w:rPr>
  </w:style>
  <w:style w:type="paragraph" w:styleId="Revisione">
    <w:name w:val="Revision"/>
    <w:hidden/>
    <w:uiPriority w:val="99"/>
    <w:semiHidden/>
    <w:rsid w:val="00CA141E"/>
    <w:pPr>
      <w:spacing w:after="0" w:line="240" w:lineRule="auto"/>
    </w:pPr>
    <w:rPr>
      <w:rFonts w:ascii="Aptos" w:hAnsi="Aptos" w:cs="Aptos"/>
      <w:kern w:val="0"/>
      <w:sz w:val="22"/>
      <w:szCs w:val="22"/>
    </w:rPr>
  </w:style>
  <w:style w:type="paragraph" w:styleId="PreformattatoHTML">
    <w:name w:val="HTML Preformatted"/>
    <w:basedOn w:val="Normale"/>
    <w:link w:val="PreformattatoHTMLCarattere"/>
    <w:uiPriority w:val="99"/>
    <w:unhideWhenUsed/>
    <w:rsid w:val="0054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14:ligatures w14:val="none"/>
    </w:rPr>
  </w:style>
  <w:style w:type="character" w:customStyle="1" w:styleId="PreformattatoHTMLCarattere">
    <w:name w:val="Preformattato HTML Carattere"/>
    <w:basedOn w:val="Carpredefinitoparagrafo"/>
    <w:link w:val="PreformattatoHTML"/>
    <w:uiPriority w:val="99"/>
    <w:rsid w:val="00544131"/>
    <w:rPr>
      <w:rFonts w:ascii="Courier New" w:eastAsia="Times New Roman" w:hAnsi="Courier New" w:cs="Courier New"/>
      <w:kern w:val="0"/>
      <w:sz w:val="20"/>
      <w:szCs w:val="20"/>
      <w:lang w:eastAsia="it-IT"/>
      <w14:ligatures w14:val="none"/>
    </w:rPr>
  </w:style>
  <w:style w:type="character" w:styleId="Rimandocommento">
    <w:name w:val="annotation reference"/>
    <w:basedOn w:val="Carpredefinitoparagrafo"/>
    <w:uiPriority w:val="99"/>
    <w:semiHidden/>
    <w:unhideWhenUsed/>
    <w:rsid w:val="00544131"/>
    <w:rPr>
      <w:sz w:val="16"/>
      <w:szCs w:val="16"/>
    </w:rPr>
  </w:style>
  <w:style w:type="paragraph" w:styleId="Testocommento">
    <w:name w:val="annotation text"/>
    <w:basedOn w:val="Normale"/>
    <w:link w:val="TestocommentoCarattere"/>
    <w:uiPriority w:val="99"/>
    <w:unhideWhenUsed/>
    <w:rsid w:val="00544131"/>
    <w:pPr>
      <w:spacing w:line="240" w:lineRule="auto"/>
    </w:pPr>
    <w:rPr>
      <w:rFonts w:asciiTheme="minorHAnsi" w:hAnsiTheme="minorHAnsi" w:cstheme="minorBidi"/>
      <w:kern w:val="2"/>
      <w:sz w:val="20"/>
      <w:szCs w:val="20"/>
    </w:rPr>
  </w:style>
  <w:style w:type="character" w:customStyle="1" w:styleId="TestocommentoCarattere">
    <w:name w:val="Testo commento Carattere"/>
    <w:basedOn w:val="Carpredefinitoparagrafo"/>
    <w:link w:val="Testocommento"/>
    <w:uiPriority w:val="99"/>
    <w:rsid w:val="00544131"/>
    <w:rPr>
      <w:sz w:val="20"/>
      <w:szCs w:val="20"/>
    </w:rPr>
  </w:style>
  <w:style w:type="paragraph" w:styleId="Soggettocommento">
    <w:name w:val="annotation subject"/>
    <w:basedOn w:val="Testocommento"/>
    <w:next w:val="Testocommento"/>
    <w:link w:val="SoggettocommentoCarattere"/>
    <w:uiPriority w:val="99"/>
    <w:semiHidden/>
    <w:unhideWhenUsed/>
    <w:rsid w:val="005A3B3F"/>
    <w:rPr>
      <w:rFonts w:ascii="Aptos" w:hAnsi="Aptos" w:cs="Aptos"/>
      <w:b/>
      <w:bCs/>
      <w:kern w:val="0"/>
    </w:rPr>
  </w:style>
  <w:style w:type="character" w:customStyle="1" w:styleId="SoggettocommentoCarattere">
    <w:name w:val="Soggetto commento Carattere"/>
    <w:basedOn w:val="TestocommentoCarattere"/>
    <w:link w:val="Soggettocommento"/>
    <w:uiPriority w:val="99"/>
    <w:semiHidden/>
    <w:rsid w:val="005A3B3F"/>
    <w:rPr>
      <w:rFonts w:ascii="Aptos" w:hAnsi="Aptos" w:cs="Aptos"/>
      <w:b/>
      <w:bCs/>
      <w:kern w:val="0"/>
      <w:sz w:val="20"/>
      <w:szCs w:val="20"/>
    </w:rPr>
  </w:style>
  <w:style w:type="paragraph" w:styleId="Intestazione">
    <w:name w:val="header"/>
    <w:basedOn w:val="Normale"/>
    <w:link w:val="IntestazioneCarattere"/>
    <w:uiPriority w:val="99"/>
    <w:semiHidden/>
    <w:unhideWhenUsed/>
    <w:rsid w:val="002A30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2A3024"/>
    <w:rPr>
      <w:rFonts w:ascii="Aptos" w:hAnsi="Aptos" w:cs="Aptos"/>
      <w:kern w:val="0"/>
      <w:sz w:val="22"/>
      <w:szCs w:val="22"/>
    </w:rPr>
  </w:style>
  <w:style w:type="paragraph" w:styleId="Pidipagina">
    <w:name w:val="footer"/>
    <w:basedOn w:val="Normale"/>
    <w:link w:val="PidipaginaCarattere"/>
    <w:uiPriority w:val="99"/>
    <w:semiHidden/>
    <w:unhideWhenUsed/>
    <w:rsid w:val="002A30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2A3024"/>
    <w:rPr>
      <w:rFonts w:ascii="Aptos" w:hAnsi="Aptos" w:cs="Aptos"/>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841199">
      <w:bodyDiv w:val="1"/>
      <w:marLeft w:val="0"/>
      <w:marRight w:val="0"/>
      <w:marTop w:val="0"/>
      <w:marBottom w:val="0"/>
      <w:divBdr>
        <w:top w:val="none" w:sz="0" w:space="0" w:color="auto"/>
        <w:left w:val="none" w:sz="0" w:space="0" w:color="auto"/>
        <w:bottom w:val="none" w:sz="0" w:space="0" w:color="auto"/>
        <w:right w:val="none" w:sz="0" w:space="0" w:color="auto"/>
      </w:divBdr>
    </w:div>
    <w:div w:id="184812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9FEADFC340DA40B2139D4BBB1A48D7" ma:contentTypeVersion="17" ma:contentTypeDescription="Creare un nuovo documento." ma:contentTypeScope="" ma:versionID="37d25da99076d292274b2d96aafedf4e">
  <xsd:schema xmlns:xsd="http://www.w3.org/2001/XMLSchema" xmlns:xs="http://www.w3.org/2001/XMLSchema" xmlns:p="http://schemas.microsoft.com/office/2006/metadata/properties" xmlns:ns2="3b0d13af-778a-4999-a53a-9a4892815d2e" xmlns:ns3="b8e9ecd3-49dc-4355-a3de-944263e3bf65" targetNamespace="http://schemas.microsoft.com/office/2006/metadata/properties" ma:root="true" ma:fieldsID="77f8595f0289fbd7d91f1b19860e0c8b" ns2:_="" ns3:_="">
    <xsd:import namespace="3b0d13af-778a-4999-a53a-9a4892815d2e"/>
    <xsd:import namespace="b8e9ecd3-49dc-4355-a3de-944263e3bf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DateTaken" minOccurs="0"/>
                <xsd:element ref="ns3:Approver" minOccurs="0"/>
                <xsd:element ref="ns3:_Flow_SignoffStatu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d13af-778a-4999-a53a-9a4892815d2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ecaf543a-b211-42a7-98fd-fd75508b5be3}" ma:internalName="TaxCatchAll" ma:showField="CatchAllData" ma:web="3b0d13af-778a-4999-a53a-9a4892815d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e9ecd3-49dc-4355-a3de-944263e3bf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Approver" ma:index="21" nillable="true" ma:displayName="Approver" ma:format="Dropdown" ma:internalName="Approver">
      <xsd:simpleType>
        <xsd:restriction base="dms:Text">
          <xsd:maxLength value="255"/>
        </xsd:restriction>
      </xsd:simpleType>
    </xsd:element>
    <xsd:element name="_Flow_SignoffStatus" ma:index="22" nillable="true" ma:displayName="Stato consenso" ma:internalName="Stato_x0020_consenso">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pprover xmlns="b8e9ecd3-49dc-4355-a3de-944263e3bf65" xsi:nil="true"/>
    <_Flow_SignoffStatus xmlns="b8e9ecd3-49dc-4355-a3de-944263e3bf65" xsi:nil="true"/>
    <lcf76f155ced4ddcb4097134ff3c332f xmlns="b8e9ecd3-49dc-4355-a3de-944263e3bf65">
      <Terms xmlns="http://schemas.microsoft.com/office/infopath/2007/PartnerControls"/>
    </lcf76f155ced4ddcb4097134ff3c332f>
    <TaxCatchAll xmlns="3b0d13af-778a-4999-a53a-9a4892815d2e" xsi:nil="true"/>
  </documentManagement>
</p:properties>
</file>

<file path=customXml/itemProps1.xml><?xml version="1.0" encoding="utf-8"?>
<ds:datastoreItem xmlns:ds="http://schemas.openxmlformats.org/officeDocument/2006/customXml" ds:itemID="{D0D74096-91A1-4F4C-B3AD-678FB0FB0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d13af-778a-4999-a53a-9a4892815d2e"/>
    <ds:schemaRef ds:uri="b8e9ecd3-49dc-4355-a3de-944263e3b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9C1881-0280-4588-97EB-A097C00D2379}">
  <ds:schemaRefs>
    <ds:schemaRef ds:uri="http://schemas.microsoft.com/sharepoint/v3/contenttype/forms"/>
  </ds:schemaRefs>
</ds:datastoreItem>
</file>

<file path=customXml/itemProps3.xml><?xml version="1.0" encoding="utf-8"?>
<ds:datastoreItem xmlns:ds="http://schemas.openxmlformats.org/officeDocument/2006/customXml" ds:itemID="{13A5D380-A543-4880-9BA5-426C304C0B9F}">
  <ds:schemaRefs>
    <ds:schemaRef ds:uri="http://schemas.openxmlformats.org/officeDocument/2006/bibliography"/>
  </ds:schemaRefs>
</ds:datastoreItem>
</file>

<file path=customXml/itemProps4.xml><?xml version="1.0" encoding="utf-8"?>
<ds:datastoreItem xmlns:ds="http://schemas.openxmlformats.org/officeDocument/2006/customXml" ds:itemID="{3384D43E-2AF6-4A65-8348-F6FB874729D7}">
  <ds:schemaRefs>
    <ds:schemaRef ds:uri="http://schemas.microsoft.com/office/2006/metadata/properties"/>
    <ds:schemaRef ds:uri="http://schemas.microsoft.com/office/infopath/2007/PartnerControls"/>
    <ds:schemaRef ds:uri="b8e9ecd3-49dc-4355-a3de-944263e3bf65"/>
    <ds:schemaRef ds:uri="3b0d13af-778a-4999-a53a-9a4892815d2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2083</Words>
  <Characters>11874</Characters>
  <Application>Microsoft Office Word</Application>
  <DocSecurity>4</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Ministero della Transizione Ecologica</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Gragnoli Maria Elena</dc:creator>
  <cp:keywords/>
  <dc:description/>
  <cp:lastModifiedBy>Di Scipio Giovanni</cp:lastModifiedBy>
  <cp:revision>2</cp:revision>
  <cp:lastPrinted>2025-06-06T11:28:00Z</cp:lastPrinted>
  <dcterms:created xsi:type="dcterms:W3CDTF">2025-06-30T11:36:00Z</dcterms:created>
  <dcterms:modified xsi:type="dcterms:W3CDTF">2025-06-30T11:36:00Z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4f5f15f-11ca-4705-a655-5e46846a1c6b_Enabled">
    <vt:lpwstr>true</vt:lpwstr>
  </property>
  <property fmtid="{D5CDD505-2E9C-101B-9397-08002B2CF9AE}" pid="3" name="MSIP_Label_94f5f15f-11ca-4705-a655-5e46846a1c6b_SetDate">
    <vt:lpwstr>2025-02-06T14:32:08Z</vt:lpwstr>
  </property>
  <property fmtid="{D5CDD505-2E9C-101B-9397-08002B2CF9AE}" pid="4" name="MSIP_Label_94f5f15f-11ca-4705-a655-5e46846a1c6b_Method">
    <vt:lpwstr>Standard</vt:lpwstr>
  </property>
  <property fmtid="{D5CDD505-2E9C-101B-9397-08002B2CF9AE}" pid="5" name="MSIP_Label_94f5f15f-11ca-4705-a655-5e46846a1c6b_Name">
    <vt:lpwstr>Pubblico</vt:lpwstr>
  </property>
  <property fmtid="{D5CDD505-2E9C-101B-9397-08002B2CF9AE}" pid="6" name="MSIP_Label_94f5f15f-11ca-4705-a655-5e46846a1c6b_SiteId">
    <vt:lpwstr>49ea7387-144b-4c06-b54d-6a66b2b79d71</vt:lpwstr>
  </property>
  <property fmtid="{D5CDD505-2E9C-101B-9397-08002B2CF9AE}" pid="7" name="MSIP_Label_94f5f15f-11ca-4705-a655-5e46846a1c6b_ActionId">
    <vt:lpwstr>d49775e9-0e8b-4c65-84cf-b8b4f2026498</vt:lpwstr>
  </property>
  <property fmtid="{D5CDD505-2E9C-101B-9397-08002B2CF9AE}" pid="8" name="MSIP_Label_94f5f15f-11ca-4705-a655-5e46846a1c6b_ContentBits">
    <vt:lpwstr>0</vt:lpwstr>
  </property>
  <property fmtid="{D5CDD505-2E9C-101B-9397-08002B2CF9AE}" pid="9" name="ContentTypeId">
    <vt:lpwstr>0x010100E29FEADFC340DA40B2139D4BBB1A48D7</vt:lpwstr>
  </property>
  <property fmtid="{D5CDD505-2E9C-101B-9397-08002B2CF9AE}" pid="10" name="MSIP_Label_5097a60d-5525-435b-8989-8eb48ac0c8cd_Enabled">
    <vt:lpwstr>true</vt:lpwstr>
  </property>
  <property fmtid="{D5CDD505-2E9C-101B-9397-08002B2CF9AE}" pid="11" name="MSIP_Label_5097a60d-5525-435b-8989-8eb48ac0c8cd_SetDate">
    <vt:lpwstr>2025-06-04T07:46:12Z</vt:lpwstr>
  </property>
  <property fmtid="{D5CDD505-2E9C-101B-9397-08002B2CF9AE}" pid="12" name="MSIP_Label_5097a60d-5525-435b-8989-8eb48ac0c8cd_Method">
    <vt:lpwstr>Standard</vt:lpwstr>
  </property>
  <property fmtid="{D5CDD505-2E9C-101B-9397-08002B2CF9AE}" pid="13" name="MSIP_Label_5097a60d-5525-435b-8989-8eb48ac0c8cd_Name">
    <vt:lpwstr>defa4170-0d19-0005-0004-bc88714345d2</vt:lpwstr>
  </property>
  <property fmtid="{D5CDD505-2E9C-101B-9397-08002B2CF9AE}" pid="14" name="MSIP_Label_5097a60d-5525-435b-8989-8eb48ac0c8cd_SiteId">
    <vt:lpwstr>3e90938b-8b27-4762-b4e8-006a8127a119</vt:lpwstr>
  </property>
  <property fmtid="{D5CDD505-2E9C-101B-9397-08002B2CF9AE}" pid="15" name="MSIP_Label_5097a60d-5525-435b-8989-8eb48ac0c8cd_ActionId">
    <vt:lpwstr>19a034b6-1e55-4608-9416-e4060611854e</vt:lpwstr>
  </property>
  <property fmtid="{D5CDD505-2E9C-101B-9397-08002B2CF9AE}" pid="16" name="MSIP_Label_5097a60d-5525-435b-8989-8eb48ac0c8cd_ContentBits">
    <vt:lpwstr>0</vt:lpwstr>
  </property>
  <property fmtid="{D5CDD505-2E9C-101B-9397-08002B2CF9AE}" pid="17" name="MSIP_Label_5097a60d-5525-435b-8989-8eb48ac0c8cd_Tag">
    <vt:lpwstr>10, 3, 0, 1</vt:lpwstr>
  </property>
  <property fmtid="{D5CDD505-2E9C-101B-9397-08002B2CF9AE}" pid="18" name="MediaServiceImageTags">
    <vt:lpwstr/>
  </property>
</Properties>
</file>